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555"/>
        <w:gridCol w:w="3402"/>
        <w:gridCol w:w="1275"/>
        <w:gridCol w:w="2778"/>
      </w:tblGrid>
      <w:tr w:rsidR="00ED4B95" w:rsidRPr="00A04E8F" w14:paraId="11839D41" w14:textId="77777777" w:rsidTr="007E3AE2">
        <w:trPr>
          <w:trHeight w:val="158"/>
        </w:trPr>
        <w:tc>
          <w:tcPr>
            <w:tcW w:w="1555" w:type="dxa"/>
          </w:tcPr>
          <w:p w14:paraId="21EFE11F" w14:textId="77777777" w:rsidR="00ED4B95" w:rsidRPr="00A04E8F" w:rsidRDefault="00ED4B95" w:rsidP="007E3AE2">
            <w:pPr>
              <w:spacing w:before="120" w:after="120"/>
              <w:rPr>
                <w:rFonts w:ascii="Arial" w:hAnsi="Arial" w:cs="Arial"/>
                <w:b/>
                <w:bCs/>
              </w:rPr>
            </w:pPr>
            <w:r>
              <w:rPr>
                <w:rFonts w:ascii="Arial" w:hAnsi="Arial" w:cs="Arial"/>
                <w:b/>
                <w:bCs/>
              </w:rPr>
              <w:t>Speakers:</w:t>
            </w:r>
          </w:p>
        </w:tc>
        <w:tc>
          <w:tcPr>
            <w:tcW w:w="3402" w:type="dxa"/>
          </w:tcPr>
          <w:p w14:paraId="0A9C149E" w14:textId="2D9459BA" w:rsidR="00ED4B95" w:rsidRPr="007E3AE2" w:rsidRDefault="00C04BC2" w:rsidP="007E3AE2">
            <w:pPr>
              <w:spacing w:before="120" w:after="120"/>
              <w:rPr>
                <w:rFonts w:ascii="Arial" w:hAnsi="Arial" w:cs="Arial"/>
              </w:rPr>
            </w:pPr>
            <w:proofErr w:type="spellStart"/>
            <w:r>
              <w:rPr>
                <w:rFonts w:ascii="Arial" w:hAnsi="Arial" w:cs="Arial"/>
              </w:rPr>
              <w:t>Elif</w:t>
            </w:r>
            <w:proofErr w:type="spellEnd"/>
            <w:r>
              <w:rPr>
                <w:rFonts w:ascii="Arial" w:hAnsi="Arial" w:cs="Arial"/>
              </w:rPr>
              <w:t xml:space="preserve"> </w:t>
            </w:r>
            <w:proofErr w:type="spellStart"/>
            <w:r>
              <w:rPr>
                <w:rFonts w:ascii="Arial" w:hAnsi="Arial" w:cs="Arial"/>
              </w:rPr>
              <w:t>Shafak</w:t>
            </w:r>
            <w:proofErr w:type="spellEnd"/>
            <w:r>
              <w:rPr>
                <w:rFonts w:ascii="Arial" w:hAnsi="Arial" w:cs="Arial"/>
              </w:rPr>
              <w:t xml:space="preserve"> &amp; Afua Hirsch</w:t>
            </w:r>
          </w:p>
        </w:tc>
        <w:tc>
          <w:tcPr>
            <w:tcW w:w="1275" w:type="dxa"/>
          </w:tcPr>
          <w:p w14:paraId="20CFA746" w14:textId="77777777" w:rsidR="00ED4B95" w:rsidRDefault="00ED4B95" w:rsidP="007E3AE2">
            <w:pPr>
              <w:spacing w:before="120" w:after="120"/>
              <w:rPr>
                <w:rFonts w:ascii="Arial" w:hAnsi="Arial" w:cs="Arial"/>
                <w:b/>
                <w:bCs/>
              </w:rPr>
            </w:pPr>
            <w:r>
              <w:rPr>
                <w:rFonts w:ascii="Arial" w:hAnsi="Arial" w:cs="Arial"/>
                <w:b/>
                <w:bCs/>
              </w:rPr>
              <w:t>Topic:</w:t>
            </w:r>
          </w:p>
        </w:tc>
        <w:tc>
          <w:tcPr>
            <w:tcW w:w="2778" w:type="dxa"/>
          </w:tcPr>
          <w:p w14:paraId="5950F2E8" w14:textId="77D83FA2" w:rsidR="00ED4B95" w:rsidRPr="007E3AE2" w:rsidRDefault="00C04BC2" w:rsidP="007E3AE2">
            <w:pPr>
              <w:spacing w:before="120" w:after="120"/>
              <w:rPr>
                <w:rFonts w:ascii="Arial" w:hAnsi="Arial" w:cs="Arial"/>
              </w:rPr>
            </w:pPr>
            <w:r>
              <w:rPr>
                <w:rFonts w:ascii="Arial" w:hAnsi="Arial" w:cs="Arial"/>
              </w:rPr>
              <w:t>Inequality</w:t>
            </w:r>
          </w:p>
        </w:tc>
      </w:tr>
      <w:tr w:rsidR="00ED4B95" w:rsidRPr="00A04E8F" w14:paraId="52873D88" w14:textId="77777777" w:rsidTr="007E3AE2">
        <w:trPr>
          <w:trHeight w:val="158"/>
        </w:trPr>
        <w:tc>
          <w:tcPr>
            <w:tcW w:w="1555" w:type="dxa"/>
          </w:tcPr>
          <w:p w14:paraId="01347A78" w14:textId="77777777" w:rsidR="00ED4B95" w:rsidRPr="00A04E8F" w:rsidRDefault="00ED4B95" w:rsidP="007E3AE2">
            <w:pPr>
              <w:spacing w:before="120" w:after="120"/>
              <w:rPr>
                <w:rFonts w:ascii="Arial" w:hAnsi="Arial" w:cs="Arial"/>
                <w:b/>
                <w:bCs/>
              </w:rPr>
            </w:pPr>
            <w:r w:rsidRPr="00A04E8F">
              <w:rPr>
                <w:rFonts w:ascii="Arial" w:hAnsi="Arial" w:cs="Arial"/>
                <w:b/>
                <w:bCs/>
              </w:rPr>
              <w:t>Key Stages</w:t>
            </w:r>
            <w:r>
              <w:rPr>
                <w:rFonts w:ascii="Arial" w:hAnsi="Arial" w:cs="Arial"/>
                <w:b/>
                <w:bCs/>
              </w:rPr>
              <w:t>:</w:t>
            </w:r>
          </w:p>
        </w:tc>
        <w:tc>
          <w:tcPr>
            <w:tcW w:w="3402" w:type="dxa"/>
          </w:tcPr>
          <w:p w14:paraId="554AF561" w14:textId="77777777" w:rsidR="00ED4B95" w:rsidRPr="007E3AE2" w:rsidRDefault="00ED4B95" w:rsidP="007E3AE2">
            <w:pPr>
              <w:spacing w:before="120" w:after="120"/>
              <w:rPr>
                <w:rFonts w:ascii="Arial" w:hAnsi="Arial" w:cs="Arial"/>
              </w:rPr>
            </w:pPr>
            <w:r w:rsidRPr="007E3AE2">
              <w:rPr>
                <w:rFonts w:ascii="Arial" w:hAnsi="Arial" w:cs="Arial"/>
              </w:rPr>
              <w:t>3 – 5</w:t>
            </w:r>
          </w:p>
        </w:tc>
        <w:tc>
          <w:tcPr>
            <w:tcW w:w="1275" w:type="dxa"/>
          </w:tcPr>
          <w:p w14:paraId="37B47563" w14:textId="3E4E15D6" w:rsidR="00ED4B95" w:rsidRPr="00A04E8F" w:rsidRDefault="005E17B4" w:rsidP="007E3AE2">
            <w:pPr>
              <w:spacing w:before="120" w:after="120"/>
              <w:rPr>
                <w:rFonts w:ascii="Arial" w:hAnsi="Arial" w:cs="Arial"/>
                <w:b/>
                <w:bCs/>
              </w:rPr>
            </w:pPr>
            <w:r>
              <w:rPr>
                <w:rFonts w:ascii="Arial" w:hAnsi="Arial" w:cs="Arial"/>
                <w:b/>
                <w:bCs/>
              </w:rPr>
              <w:t>Subject</w:t>
            </w:r>
            <w:r w:rsidR="00ED4B95">
              <w:rPr>
                <w:rFonts w:ascii="Arial" w:hAnsi="Arial" w:cs="Arial"/>
                <w:b/>
                <w:bCs/>
              </w:rPr>
              <w:t>:</w:t>
            </w:r>
          </w:p>
        </w:tc>
        <w:tc>
          <w:tcPr>
            <w:tcW w:w="2778" w:type="dxa"/>
          </w:tcPr>
          <w:p w14:paraId="21083288" w14:textId="2484EC29" w:rsidR="00ED4B95" w:rsidRPr="007E3AE2" w:rsidRDefault="005E17B4" w:rsidP="007E3AE2">
            <w:pPr>
              <w:spacing w:before="120" w:after="120"/>
              <w:rPr>
                <w:rFonts w:ascii="Arial" w:hAnsi="Arial" w:cs="Arial"/>
              </w:rPr>
            </w:pPr>
            <w:r>
              <w:rPr>
                <w:rFonts w:ascii="Arial" w:hAnsi="Arial" w:cs="Arial"/>
              </w:rPr>
              <w:t>PSHE</w:t>
            </w:r>
          </w:p>
        </w:tc>
      </w:tr>
    </w:tbl>
    <w:p w14:paraId="685BB9B2" w14:textId="77777777" w:rsidR="00ED4B95" w:rsidRDefault="00ED4B95"/>
    <w:tbl>
      <w:tblPr>
        <w:tblStyle w:val="TableGrid"/>
        <w:tblW w:w="0" w:type="auto"/>
        <w:tblLook w:val="04A0" w:firstRow="1" w:lastRow="0" w:firstColumn="1" w:lastColumn="0" w:noHBand="0" w:noVBand="1"/>
      </w:tblPr>
      <w:tblGrid>
        <w:gridCol w:w="9010"/>
      </w:tblGrid>
      <w:tr w:rsidR="00122B02" w:rsidRPr="00122B02" w14:paraId="73A378DE" w14:textId="77777777" w:rsidTr="00ED4B95">
        <w:trPr>
          <w:trHeight w:val="158"/>
        </w:trPr>
        <w:tc>
          <w:tcPr>
            <w:tcW w:w="9010" w:type="dxa"/>
            <w:tcBorders>
              <w:top w:val="nil"/>
              <w:left w:val="nil"/>
              <w:bottom w:val="single" w:sz="4" w:space="0" w:color="auto"/>
              <w:right w:val="nil"/>
            </w:tcBorders>
          </w:tcPr>
          <w:p w14:paraId="3F84181F" w14:textId="2F46D03C" w:rsidR="00237C7F" w:rsidRPr="005E17B4" w:rsidRDefault="00680609" w:rsidP="005E17B4">
            <w:pPr>
              <w:jc w:val="center"/>
              <w:rPr>
                <w:rFonts w:ascii="Arial" w:hAnsi="Arial" w:cs="Arial"/>
                <w:b/>
                <w:bCs/>
                <w:color w:val="F86602"/>
                <w:sz w:val="24"/>
                <w:szCs w:val="24"/>
              </w:rPr>
            </w:pPr>
            <w:hyperlink r:id="rId7" w:history="1">
              <w:r w:rsidR="005E17B4" w:rsidRPr="000B6389">
                <w:rPr>
                  <w:rFonts w:ascii="Arial" w:hAnsi="Arial" w:cs="Arial"/>
                  <w:b/>
                  <w:bCs/>
                  <w:color w:val="F86602"/>
                  <w:sz w:val="24"/>
                  <w:szCs w:val="24"/>
                </w:rPr>
                <w:t>PSHE Education Programme of Study</w:t>
              </w:r>
            </w:hyperlink>
            <w:r w:rsidR="005E17B4" w:rsidRPr="000B6389">
              <w:rPr>
                <w:rFonts w:ascii="Arial" w:hAnsi="Arial" w:cs="Arial"/>
                <w:b/>
                <w:bCs/>
                <w:color w:val="F86602"/>
                <w:sz w:val="24"/>
                <w:szCs w:val="24"/>
              </w:rPr>
              <w:t xml:space="preserve"> (January, 2020) links</w:t>
            </w:r>
          </w:p>
          <w:p w14:paraId="3B7ADE00" w14:textId="33AAEE48" w:rsidR="00122B02" w:rsidRPr="00122B02" w:rsidRDefault="00122B02" w:rsidP="00237C7F">
            <w:pPr>
              <w:jc w:val="center"/>
              <w:rPr>
                <w:rFonts w:ascii="Arial" w:hAnsi="Arial" w:cs="Arial"/>
                <w:b/>
                <w:bCs/>
                <w:color w:val="000000" w:themeColor="text1"/>
                <w:sz w:val="24"/>
                <w:szCs w:val="24"/>
              </w:rPr>
            </w:pPr>
          </w:p>
        </w:tc>
      </w:tr>
      <w:tr w:rsidR="00237C7F" w:rsidRPr="00A04E8F" w14:paraId="2901741A" w14:textId="77777777" w:rsidTr="00ED4B95">
        <w:trPr>
          <w:trHeight w:val="158"/>
        </w:trPr>
        <w:tc>
          <w:tcPr>
            <w:tcW w:w="9010" w:type="dxa"/>
            <w:tcBorders>
              <w:top w:val="single" w:sz="4" w:space="0" w:color="auto"/>
            </w:tcBorders>
          </w:tcPr>
          <w:p w14:paraId="5D733D3F" w14:textId="1287C0BC" w:rsidR="00237C7F" w:rsidRDefault="00237C7F" w:rsidP="007E3AE2">
            <w:pPr>
              <w:spacing w:before="120" w:after="120"/>
              <w:rPr>
                <w:rFonts w:ascii="Arial" w:hAnsi="Arial" w:cs="Arial"/>
                <w:b/>
                <w:bCs/>
              </w:rPr>
            </w:pPr>
            <w:r w:rsidRPr="00275E90">
              <w:rPr>
                <w:rFonts w:ascii="Arial" w:hAnsi="Arial" w:cs="Arial"/>
                <w:b/>
                <w:bCs/>
              </w:rPr>
              <w:t>Key Stage Three</w:t>
            </w:r>
            <w:r w:rsidRPr="007E3AE2">
              <w:rPr>
                <w:rFonts w:ascii="Arial" w:hAnsi="Arial" w:cs="Arial"/>
                <w:b/>
                <w:bCs/>
              </w:rPr>
              <w:t xml:space="preserve"> </w:t>
            </w:r>
          </w:p>
        </w:tc>
      </w:tr>
      <w:tr w:rsidR="00237C7F" w:rsidRPr="00A04E8F" w14:paraId="123522B8" w14:textId="77777777" w:rsidTr="00110B1D">
        <w:trPr>
          <w:trHeight w:val="158"/>
        </w:trPr>
        <w:tc>
          <w:tcPr>
            <w:tcW w:w="9010" w:type="dxa"/>
          </w:tcPr>
          <w:p w14:paraId="091F8AA1" w14:textId="77777777" w:rsidR="00865F15" w:rsidRPr="009F278D" w:rsidRDefault="00865F15" w:rsidP="00865F15">
            <w:pPr>
              <w:spacing w:before="120" w:after="120"/>
              <w:jc w:val="both"/>
              <w:rPr>
                <w:rFonts w:ascii="Arial" w:hAnsi="Arial" w:cs="Arial"/>
              </w:rPr>
            </w:pPr>
            <w:r w:rsidRPr="009F278D">
              <w:rPr>
                <w:rFonts w:ascii="Arial" w:hAnsi="Arial" w:cs="Arial"/>
              </w:rPr>
              <w:t>Students learn…</w:t>
            </w:r>
          </w:p>
          <w:p w14:paraId="71E80901" w14:textId="77777777" w:rsidR="00716219" w:rsidRPr="00716219" w:rsidRDefault="00716219" w:rsidP="00716219">
            <w:pPr>
              <w:spacing w:before="120" w:after="120"/>
              <w:jc w:val="both"/>
              <w:rPr>
                <w:rFonts w:ascii="Arial" w:hAnsi="Arial" w:cs="Arial"/>
              </w:rPr>
            </w:pPr>
            <w:r w:rsidRPr="00716219">
              <w:rPr>
                <w:rFonts w:ascii="Arial" w:hAnsi="Arial" w:cs="Arial"/>
              </w:rPr>
              <w:t>R39: the impact of stereotyping, prejudice and discrimination on individuals and relationships</w:t>
            </w:r>
          </w:p>
          <w:p w14:paraId="6DAE6EDC" w14:textId="77777777" w:rsidR="00716219" w:rsidRPr="00716219" w:rsidRDefault="00716219" w:rsidP="00716219">
            <w:pPr>
              <w:spacing w:before="120" w:after="120"/>
              <w:jc w:val="both"/>
              <w:rPr>
                <w:rFonts w:ascii="Arial" w:hAnsi="Arial" w:cs="Arial"/>
              </w:rPr>
            </w:pPr>
            <w:r w:rsidRPr="00716219">
              <w:rPr>
                <w:rFonts w:ascii="Arial" w:hAnsi="Arial" w:cs="Arial"/>
              </w:rPr>
              <w:t>R40: the unacceptability of prejudice-based language and behaviour, offline and online, including sexism, homophobia, biphobia, transphobia, racism, ableism, and faith-based prejudice</w:t>
            </w:r>
          </w:p>
          <w:p w14:paraId="57DFE5BB" w14:textId="77777777" w:rsidR="00716219" w:rsidRPr="00716219" w:rsidRDefault="00716219" w:rsidP="00716219">
            <w:pPr>
              <w:spacing w:before="120" w:after="120"/>
              <w:jc w:val="both"/>
              <w:rPr>
                <w:rFonts w:ascii="Arial" w:hAnsi="Arial" w:cs="Arial"/>
              </w:rPr>
            </w:pPr>
            <w:r w:rsidRPr="00716219">
              <w:rPr>
                <w:rFonts w:ascii="Arial" w:hAnsi="Arial" w:cs="Arial"/>
              </w:rPr>
              <w:t>R41: the need to promote inclusion and challenge discrimination, and how to do so safely, including online</w:t>
            </w:r>
          </w:p>
          <w:p w14:paraId="357986CC" w14:textId="437D21DB" w:rsidR="00237C7F" w:rsidRPr="00275E90" w:rsidRDefault="00716219" w:rsidP="00716219">
            <w:pPr>
              <w:spacing w:before="120" w:after="120"/>
              <w:jc w:val="both"/>
              <w:rPr>
                <w:rFonts w:ascii="Arial" w:hAnsi="Arial" w:cs="Arial"/>
              </w:rPr>
            </w:pPr>
            <w:r w:rsidRPr="00716219">
              <w:rPr>
                <w:rFonts w:ascii="Arial" w:hAnsi="Arial" w:cs="Arial"/>
              </w:rPr>
              <w:t>L26: …to recognise the potential influence of extreme views on people’s attitudes and behaviours</w:t>
            </w:r>
          </w:p>
        </w:tc>
      </w:tr>
      <w:tr w:rsidR="00237C7F" w:rsidRPr="00A04E8F" w14:paraId="76A63D11" w14:textId="77777777" w:rsidTr="00110B1D">
        <w:trPr>
          <w:trHeight w:val="158"/>
        </w:trPr>
        <w:tc>
          <w:tcPr>
            <w:tcW w:w="9010" w:type="dxa"/>
          </w:tcPr>
          <w:p w14:paraId="5729B8E0" w14:textId="1188D96B" w:rsidR="00237C7F" w:rsidRDefault="00237C7F" w:rsidP="007E3AE2">
            <w:pPr>
              <w:spacing w:before="120" w:after="120"/>
              <w:rPr>
                <w:rFonts w:ascii="Arial" w:hAnsi="Arial" w:cs="Arial"/>
                <w:b/>
                <w:bCs/>
              </w:rPr>
            </w:pPr>
            <w:r w:rsidRPr="00275E90">
              <w:rPr>
                <w:rFonts w:ascii="Arial" w:hAnsi="Arial" w:cs="Arial"/>
                <w:b/>
                <w:bCs/>
              </w:rPr>
              <w:t xml:space="preserve">Key Stage </w:t>
            </w:r>
            <w:r>
              <w:rPr>
                <w:rFonts w:ascii="Arial" w:hAnsi="Arial" w:cs="Arial"/>
                <w:b/>
                <w:bCs/>
              </w:rPr>
              <w:t>Four</w:t>
            </w:r>
            <w:r w:rsidRPr="00CA35A8">
              <w:t xml:space="preserve"> </w:t>
            </w:r>
          </w:p>
        </w:tc>
      </w:tr>
      <w:tr w:rsidR="00237C7F" w:rsidRPr="00A04E8F" w14:paraId="77D2D30B" w14:textId="77777777" w:rsidTr="00110B1D">
        <w:trPr>
          <w:trHeight w:val="158"/>
        </w:trPr>
        <w:tc>
          <w:tcPr>
            <w:tcW w:w="9010" w:type="dxa"/>
          </w:tcPr>
          <w:p w14:paraId="56193C56" w14:textId="77777777" w:rsidR="00865F15" w:rsidRPr="009F278D" w:rsidRDefault="00865F15" w:rsidP="00865F15">
            <w:pPr>
              <w:spacing w:before="120" w:after="120"/>
              <w:jc w:val="both"/>
              <w:rPr>
                <w:rFonts w:ascii="Arial" w:hAnsi="Arial" w:cs="Arial"/>
              </w:rPr>
            </w:pPr>
            <w:r w:rsidRPr="009F278D">
              <w:rPr>
                <w:rFonts w:ascii="Arial" w:hAnsi="Arial" w:cs="Arial"/>
              </w:rPr>
              <w:t>Students learn…</w:t>
            </w:r>
          </w:p>
          <w:p w14:paraId="02F43AC4" w14:textId="77777777" w:rsidR="00716219" w:rsidRPr="00716219" w:rsidRDefault="00716219" w:rsidP="00716219">
            <w:pPr>
              <w:spacing w:before="120" w:after="120"/>
              <w:jc w:val="both"/>
              <w:rPr>
                <w:rFonts w:ascii="Arial" w:hAnsi="Arial" w:cs="Arial"/>
              </w:rPr>
            </w:pPr>
            <w:r w:rsidRPr="00716219">
              <w:rPr>
                <w:rFonts w:ascii="Arial" w:hAnsi="Arial" w:cs="Arial"/>
              </w:rPr>
              <w:t>R9: to recognise, clarify and if necessary, challenge their own values and understand how their values influence their decisions, goals, and behaviours</w:t>
            </w:r>
          </w:p>
          <w:p w14:paraId="6E7F1311" w14:textId="77777777" w:rsidR="00716219" w:rsidRPr="00716219" w:rsidRDefault="00716219" w:rsidP="00716219">
            <w:pPr>
              <w:spacing w:before="120" w:after="120"/>
              <w:jc w:val="both"/>
              <w:rPr>
                <w:rFonts w:ascii="Arial" w:hAnsi="Arial" w:cs="Arial"/>
              </w:rPr>
            </w:pPr>
            <w:r w:rsidRPr="00716219">
              <w:rPr>
                <w:rFonts w:ascii="Arial" w:hAnsi="Arial" w:cs="Arial"/>
              </w:rPr>
              <w:t>R34: strategies to challenge all forms of prejudice and discrimination</w:t>
            </w:r>
          </w:p>
          <w:p w14:paraId="1C0B7747" w14:textId="77777777" w:rsidR="00716219" w:rsidRPr="00716219" w:rsidRDefault="00716219" w:rsidP="00716219">
            <w:pPr>
              <w:spacing w:before="120" w:after="120"/>
              <w:jc w:val="both"/>
              <w:rPr>
                <w:rFonts w:ascii="Arial" w:hAnsi="Arial" w:cs="Arial"/>
              </w:rPr>
            </w:pPr>
            <w:r w:rsidRPr="00716219">
              <w:rPr>
                <w:rFonts w:ascii="Arial" w:hAnsi="Arial" w:cs="Arial"/>
              </w:rPr>
              <w:t>L28: to assess the causes and personal consequences of extremism and tolerance in all their forms</w:t>
            </w:r>
          </w:p>
          <w:p w14:paraId="247A0306" w14:textId="7EEBB22F" w:rsidR="00237C7F" w:rsidRPr="00275E90" w:rsidRDefault="00716219" w:rsidP="00716219">
            <w:pPr>
              <w:spacing w:before="120" w:after="120"/>
              <w:jc w:val="both"/>
              <w:rPr>
                <w:rFonts w:ascii="Arial" w:hAnsi="Arial" w:cs="Arial"/>
              </w:rPr>
            </w:pPr>
            <w:r w:rsidRPr="00716219">
              <w:rPr>
                <w:rFonts w:ascii="Arial" w:hAnsi="Arial" w:cs="Arial"/>
              </w:rPr>
              <w:t>L29: to recognise the shared responsibility to challenge extreme viewpoints that incite violence or hate and ways to respond to anything that causes anxiety or concern</w:t>
            </w:r>
          </w:p>
        </w:tc>
      </w:tr>
      <w:tr w:rsidR="00237C7F" w:rsidRPr="00A04E8F" w14:paraId="2B9C9BE6" w14:textId="77777777" w:rsidTr="00110B1D">
        <w:trPr>
          <w:trHeight w:val="158"/>
        </w:trPr>
        <w:tc>
          <w:tcPr>
            <w:tcW w:w="9010" w:type="dxa"/>
          </w:tcPr>
          <w:p w14:paraId="444524AB" w14:textId="484A67FC" w:rsidR="00237C7F" w:rsidRDefault="00237C7F" w:rsidP="007E3AE2">
            <w:pPr>
              <w:spacing w:before="120" w:after="120"/>
              <w:rPr>
                <w:rFonts w:ascii="Arial" w:hAnsi="Arial" w:cs="Arial"/>
                <w:b/>
                <w:bCs/>
              </w:rPr>
            </w:pPr>
            <w:r w:rsidRPr="00275E90">
              <w:rPr>
                <w:rFonts w:ascii="Arial" w:hAnsi="Arial" w:cs="Arial"/>
                <w:b/>
                <w:bCs/>
              </w:rPr>
              <w:t xml:space="preserve">Key Stage </w:t>
            </w:r>
            <w:r>
              <w:rPr>
                <w:rFonts w:ascii="Arial" w:hAnsi="Arial" w:cs="Arial"/>
                <w:b/>
                <w:bCs/>
              </w:rPr>
              <w:t>Five</w:t>
            </w:r>
            <w:r w:rsidRPr="00CA35A8">
              <w:t xml:space="preserve"> </w:t>
            </w:r>
          </w:p>
        </w:tc>
      </w:tr>
      <w:tr w:rsidR="00237C7F" w:rsidRPr="00275E90" w14:paraId="10310011" w14:textId="77777777" w:rsidTr="00110B1D">
        <w:trPr>
          <w:trHeight w:val="158"/>
        </w:trPr>
        <w:tc>
          <w:tcPr>
            <w:tcW w:w="9010" w:type="dxa"/>
          </w:tcPr>
          <w:p w14:paraId="139C65FC" w14:textId="77777777" w:rsidR="00865F15" w:rsidRPr="009F278D" w:rsidRDefault="00865F15" w:rsidP="00865F15">
            <w:pPr>
              <w:spacing w:before="120" w:after="120"/>
              <w:jc w:val="both"/>
              <w:rPr>
                <w:rFonts w:ascii="Arial" w:hAnsi="Arial" w:cs="Arial"/>
              </w:rPr>
            </w:pPr>
            <w:r w:rsidRPr="009F278D">
              <w:rPr>
                <w:rFonts w:ascii="Arial" w:hAnsi="Arial" w:cs="Arial"/>
              </w:rPr>
              <w:t>Students learn…</w:t>
            </w:r>
          </w:p>
          <w:p w14:paraId="0967B233" w14:textId="77777777" w:rsidR="00716219" w:rsidRPr="00716219" w:rsidRDefault="00716219" w:rsidP="00716219">
            <w:pPr>
              <w:spacing w:before="120" w:after="120"/>
              <w:jc w:val="both"/>
              <w:rPr>
                <w:rFonts w:ascii="Arial" w:hAnsi="Arial" w:cs="Arial"/>
              </w:rPr>
            </w:pPr>
            <w:r w:rsidRPr="00716219">
              <w:rPr>
                <w:rFonts w:ascii="Arial" w:hAnsi="Arial" w:cs="Arial"/>
              </w:rPr>
              <w:t>R2: to recognise and challenge prejudice and discrimination and understand rights and responsibilities with regard to inclusion</w:t>
            </w:r>
          </w:p>
          <w:p w14:paraId="6A2BFF01" w14:textId="77777777" w:rsidR="00716219" w:rsidRPr="00716219" w:rsidRDefault="00716219" w:rsidP="00716219">
            <w:pPr>
              <w:spacing w:before="120" w:after="120"/>
              <w:jc w:val="both"/>
              <w:rPr>
                <w:rFonts w:ascii="Arial" w:hAnsi="Arial" w:cs="Arial"/>
              </w:rPr>
            </w:pPr>
            <w:r w:rsidRPr="00716219">
              <w:rPr>
                <w:rFonts w:ascii="Arial" w:hAnsi="Arial" w:cs="Arial"/>
              </w:rPr>
              <w:t>R19: to recognise and manage negative influence, manipulation and persuasion in a variety of contexts, including online</w:t>
            </w:r>
          </w:p>
          <w:p w14:paraId="34E2B736" w14:textId="77777777" w:rsidR="00716219" w:rsidRPr="00716219" w:rsidRDefault="00716219" w:rsidP="00716219">
            <w:pPr>
              <w:spacing w:before="120" w:after="120"/>
              <w:jc w:val="both"/>
              <w:rPr>
                <w:rFonts w:ascii="Arial" w:hAnsi="Arial" w:cs="Arial"/>
              </w:rPr>
            </w:pPr>
            <w:r w:rsidRPr="00716219">
              <w:rPr>
                <w:rFonts w:ascii="Arial" w:hAnsi="Arial" w:cs="Arial"/>
              </w:rPr>
              <w:t xml:space="preserve">R25: ways to celebrate cultural diversity, promote inclusion, and safely challenge prejudice and discrimination </w:t>
            </w:r>
          </w:p>
          <w:p w14:paraId="0ABD0337" w14:textId="789B5108" w:rsidR="00237C7F" w:rsidRPr="00275E90" w:rsidRDefault="00716219" w:rsidP="00716219">
            <w:pPr>
              <w:spacing w:before="120" w:after="120"/>
              <w:jc w:val="both"/>
              <w:rPr>
                <w:rFonts w:ascii="Arial" w:hAnsi="Arial" w:cs="Arial"/>
              </w:rPr>
            </w:pPr>
            <w:r w:rsidRPr="00716219">
              <w:rPr>
                <w:rFonts w:ascii="Arial" w:hAnsi="Arial" w:cs="Arial"/>
              </w:rPr>
              <w:t>L28: when and how to report or access help for themselves or others in relation to extremism and radicalisation</w:t>
            </w:r>
          </w:p>
        </w:tc>
      </w:tr>
    </w:tbl>
    <w:p w14:paraId="46D4F629" w14:textId="72F465CC" w:rsidR="00EB3F84" w:rsidRDefault="00EB3F84">
      <w:pPr>
        <w:rPr>
          <w:sz w:val="22"/>
          <w:szCs w:val="22"/>
        </w:rPr>
      </w:pPr>
    </w:p>
    <w:p w14:paraId="24F23A53" w14:textId="77777777" w:rsidR="00EB3F84" w:rsidRPr="00E520A9" w:rsidRDefault="00EB3F84">
      <w:pPr>
        <w:rPr>
          <w:sz w:val="22"/>
          <w:szCs w:val="22"/>
        </w:rPr>
      </w:pPr>
    </w:p>
    <w:p w14:paraId="2182AE45" w14:textId="77777777" w:rsidR="001720C7" w:rsidRDefault="001720C7">
      <w:r>
        <w:br w:type="page"/>
      </w:r>
    </w:p>
    <w:tbl>
      <w:tblPr>
        <w:tblStyle w:val="TableGrid"/>
        <w:tblW w:w="0" w:type="auto"/>
        <w:tblLook w:val="04A0" w:firstRow="1" w:lastRow="0" w:firstColumn="1" w:lastColumn="0" w:noHBand="0" w:noVBand="1"/>
      </w:tblPr>
      <w:tblGrid>
        <w:gridCol w:w="2263"/>
        <w:gridCol w:w="6747"/>
      </w:tblGrid>
      <w:tr w:rsidR="001720C7" w:rsidRPr="00E520A9" w14:paraId="4C9177B2" w14:textId="4F97056E" w:rsidTr="000A2959">
        <w:tc>
          <w:tcPr>
            <w:tcW w:w="2263" w:type="dxa"/>
          </w:tcPr>
          <w:p w14:paraId="30EE99DD" w14:textId="7B0A9E40" w:rsidR="001720C7" w:rsidRPr="00E520A9" w:rsidRDefault="001720C7" w:rsidP="000D0E53">
            <w:pPr>
              <w:spacing w:before="120" w:after="120"/>
              <w:rPr>
                <w:rFonts w:ascii="Arial" w:hAnsi="Arial" w:cs="Arial"/>
                <w:b/>
                <w:bCs/>
              </w:rPr>
            </w:pPr>
            <w:r>
              <w:rPr>
                <w:rFonts w:ascii="Arial" w:hAnsi="Arial" w:cs="Arial"/>
                <w:b/>
                <w:bCs/>
              </w:rPr>
              <w:lastRenderedPageBreak/>
              <w:t>Learning Objective</w:t>
            </w:r>
          </w:p>
        </w:tc>
        <w:tc>
          <w:tcPr>
            <w:tcW w:w="6747" w:type="dxa"/>
          </w:tcPr>
          <w:p w14:paraId="6FB81D82" w14:textId="591E0DF4" w:rsidR="001720C7" w:rsidRPr="000D0E53" w:rsidRDefault="00283BAA" w:rsidP="000D0E53">
            <w:pPr>
              <w:spacing w:before="120" w:after="120"/>
              <w:rPr>
                <w:rFonts w:ascii="Arial" w:hAnsi="Arial" w:cs="Arial"/>
                <w:b/>
                <w:bCs/>
              </w:rPr>
            </w:pPr>
            <w:r w:rsidRPr="000D0E53">
              <w:rPr>
                <w:rFonts w:ascii="Arial" w:hAnsi="Arial" w:cs="Arial"/>
              </w:rPr>
              <w:t xml:space="preserve">To </w:t>
            </w:r>
            <w:r w:rsidR="001A7A92">
              <w:rPr>
                <w:rFonts w:ascii="Arial" w:hAnsi="Arial" w:cs="Arial"/>
              </w:rPr>
              <w:t>understand inequality and how to challenge it</w:t>
            </w:r>
            <w:r w:rsidR="005B037D">
              <w:rPr>
                <w:rFonts w:ascii="Arial" w:hAnsi="Arial" w:cs="Arial"/>
              </w:rPr>
              <w:t>.</w:t>
            </w:r>
          </w:p>
        </w:tc>
      </w:tr>
      <w:tr w:rsidR="001720C7" w:rsidRPr="00E520A9" w14:paraId="57FD3D77" w14:textId="68BCA4CB" w:rsidTr="00494491">
        <w:tc>
          <w:tcPr>
            <w:tcW w:w="9010" w:type="dxa"/>
            <w:gridSpan w:val="2"/>
          </w:tcPr>
          <w:p w14:paraId="280AFDDA" w14:textId="4F2A2332" w:rsidR="001720C7" w:rsidRPr="00E520A9" w:rsidRDefault="001720C7" w:rsidP="000D0E53">
            <w:pPr>
              <w:spacing w:before="120" w:after="120"/>
              <w:rPr>
                <w:rFonts w:ascii="Arial" w:hAnsi="Arial" w:cs="Arial"/>
                <w:b/>
                <w:bCs/>
              </w:rPr>
            </w:pPr>
            <w:r w:rsidRPr="00E520A9">
              <w:rPr>
                <w:rFonts w:ascii="Arial" w:hAnsi="Arial" w:cs="Arial"/>
                <w:b/>
                <w:bCs/>
              </w:rPr>
              <w:t>Starter</w:t>
            </w:r>
            <w:r w:rsidR="00C63B77">
              <w:rPr>
                <w:rFonts w:ascii="Arial" w:hAnsi="Arial" w:cs="Arial"/>
                <w:b/>
                <w:bCs/>
              </w:rPr>
              <w:t xml:space="preserve"> (10 minutes)</w:t>
            </w:r>
          </w:p>
        </w:tc>
      </w:tr>
      <w:tr w:rsidR="00DB699F" w:rsidRPr="00946CBC" w14:paraId="7BE07E4A" w14:textId="067797F2" w:rsidTr="00EC2719">
        <w:tc>
          <w:tcPr>
            <w:tcW w:w="9010" w:type="dxa"/>
            <w:gridSpan w:val="2"/>
          </w:tcPr>
          <w:p w14:paraId="01AF99FE" w14:textId="04DE88BB" w:rsidR="004714B4" w:rsidRPr="004714B4" w:rsidRDefault="004714B4" w:rsidP="004714B4">
            <w:pPr>
              <w:pStyle w:val="ListParagraph"/>
              <w:numPr>
                <w:ilvl w:val="0"/>
                <w:numId w:val="4"/>
              </w:numPr>
              <w:spacing w:before="120" w:after="120"/>
              <w:rPr>
                <w:rFonts w:ascii="Arial" w:hAnsi="Arial" w:cs="Arial"/>
                <w:sz w:val="21"/>
                <w:szCs w:val="21"/>
              </w:rPr>
            </w:pPr>
            <w:r w:rsidRPr="004714B4">
              <w:rPr>
                <w:rFonts w:ascii="Arial" w:hAnsi="Arial" w:cs="Arial"/>
                <w:sz w:val="21"/>
                <w:szCs w:val="21"/>
              </w:rPr>
              <w:t>Ask students to define “inequality”. Compare students’ responses and create a class definition.</w:t>
            </w:r>
          </w:p>
          <w:p w14:paraId="350CD1F1" w14:textId="5BADF289" w:rsidR="00DB699F" w:rsidRPr="004714B4" w:rsidRDefault="004714B4" w:rsidP="004714B4">
            <w:pPr>
              <w:pStyle w:val="ListParagraph"/>
              <w:numPr>
                <w:ilvl w:val="0"/>
                <w:numId w:val="4"/>
              </w:numPr>
              <w:spacing w:before="120" w:after="120"/>
              <w:rPr>
                <w:rFonts w:ascii="Arial" w:hAnsi="Arial" w:cs="Arial"/>
                <w:sz w:val="21"/>
                <w:szCs w:val="21"/>
              </w:rPr>
            </w:pPr>
            <w:r>
              <w:rPr>
                <w:rFonts w:ascii="Arial" w:hAnsi="Arial" w:cs="Arial"/>
                <w:sz w:val="21"/>
                <w:szCs w:val="21"/>
              </w:rPr>
              <w:t>A</w:t>
            </w:r>
            <w:r w:rsidRPr="004714B4">
              <w:rPr>
                <w:rFonts w:ascii="Arial" w:hAnsi="Arial" w:cs="Arial"/>
                <w:sz w:val="21"/>
                <w:szCs w:val="21"/>
              </w:rPr>
              <w:t>sk students discuss who has power in society and who does not. Explore why and how some have power and why and how others do not.</w:t>
            </w:r>
          </w:p>
        </w:tc>
      </w:tr>
      <w:tr w:rsidR="00DB699F" w:rsidRPr="00E520A9" w14:paraId="56305D62" w14:textId="77777777" w:rsidTr="00EC2719">
        <w:tc>
          <w:tcPr>
            <w:tcW w:w="9010" w:type="dxa"/>
            <w:gridSpan w:val="2"/>
          </w:tcPr>
          <w:p w14:paraId="5934B5D4" w14:textId="4BD069D1" w:rsidR="00DB699F" w:rsidRPr="00E520A9" w:rsidRDefault="00DB699F" w:rsidP="000D0E53">
            <w:pPr>
              <w:spacing w:before="120" w:after="120"/>
              <w:rPr>
                <w:rFonts w:ascii="Arial" w:hAnsi="Arial" w:cs="Arial"/>
                <w:b/>
                <w:bCs/>
              </w:rPr>
            </w:pPr>
            <w:r w:rsidRPr="00E520A9">
              <w:rPr>
                <w:rFonts w:ascii="Arial" w:hAnsi="Arial" w:cs="Arial"/>
                <w:b/>
                <w:bCs/>
              </w:rPr>
              <w:t>Introducing the talk</w:t>
            </w:r>
            <w:r w:rsidR="00573E82">
              <w:rPr>
                <w:rFonts w:ascii="Arial" w:hAnsi="Arial" w:cs="Arial"/>
                <w:b/>
                <w:bCs/>
              </w:rPr>
              <w:t xml:space="preserve"> (5 minutes)</w:t>
            </w:r>
          </w:p>
        </w:tc>
      </w:tr>
      <w:tr w:rsidR="00DB699F" w:rsidRPr="00946CBC" w14:paraId="28ACDC30" w14:textId="77777777" w:rsidTr="00EC2719">
        <w:tc>
          <w:tcPr>
            <w:tcW w:w="9010" w:type="dxa"/>
            <w:gridSpan w:val="2"/>
          </w:tcPr>
          <w:p w14:paraId="7C98140C" w14:textId="683DCEED" w:rsidR="001A7A92" w:rsidRPr="001A7A92" w:rsidRDefault="00122B02" w:rsidP="00E73233">
            <w:pPr>
              <w:pStyle w:val="ListParagraph"/>
              <w:numPr>
                <w:ilvl w:val="0"/>
                <w:numId w:val="16"/>
              </w:numPr>
              <w:spacing w:before="120"/>
              <w:ind w:left="357" w:hanging="357"/>
            </w:pPr>
            <w:r w:rsidRPr="001A7A92">
              <w:rPr>
                <w:rFonts w:ascii="Arial" w:hAnsi="Arial" w:cs="Arial"/>
                <w:sz w:val="21"/>
                <w:szCs w:val="21"/>
              </w:rPr>
              <w:t>Explain that</w:t>
            </w:r>
            <w:r w:rsidR="00643391">
              <w:rPr>
                <w:rFonts w:ascii="Arial" w:hAnsi="Arial" w:cs="Arial"/>
                <w:sz w:val="21"/>
                <w:szCs w:val="21"/>
              </w:rPr>
              <w:t xml:space="preserve"> in June 2020</w:t>
            </w:r>
            <w:r w:rsidR="003371D7">
              <w:rPr>
                <w:rFonts w:ascii="Arial" w:hAnsi="Arial" w:cs="Arial"/>
                <w:sz w:val="21"/>
                <w:szCs w:val="21"/>
              </w:rPr>
              <w:t>,</w:t>
            </w:r>
            <w:r w:rsidRPr="001A7A92">
              <w:rPr>
                <w:rFonts w:ascii="Arial" w:hAnsi="Arial" w:cs="Arial"/>
                <w:sz w:val="21"/>
                <w:szCs w:val="21"/>
              </w:rPr>
              <w:t xml:space="preserve"> </w:t>
            </w:r>
            <w:r w:rsidR="001A7A92" w:rsidRPr="001A7A92">
              <w:rPr>
                <w:rFonts w:ascii="Arial" w:hAnsi="Arial" w:cs="Arial"/>
                <w:sz w:val="21"/>
                <w:szCs w:val="21"/>
              </w:rPr>
              <w:t xml:space="preserve">award-winning British-Turkish novelist, </w:t>
            </w:r>
            <w:proofErr w:type="spellStart"/>
            <w:r w:rsidR="001A7A92" w:rsidRPr="001A7A92">
              <w:rPr>
                <w:rFonts w:ascii="Arial" w:hAnsi="Arial" w:cs="Arial"/>
                <w:sz w:val="21"/>
                <w:szCs w:val="21"/>
              </w:rPr>
              <w:t>Elif</w:t>
            </w:r>
            <w:proofErr w:type="spellEnd"/>
            <w:r w:rsidR="001A7A92" w:rsidRPr="001A7A92">
              <w:rPr>
                <w:rFonts w:ascii="Arial" w:hAnsi="Arial" w:cs="Arial"/>
                <w:sz w:val="21"/>
                <w:szCs w:val="21"/>
              </w:rPr>
              <w:t xml:space="preserve"> </w:t>
            </w:r>
            <w:proofErr w:type="spellStart"/>
            <w:r w:rsidR="001A7A92" w:rsidRPr="001A7A92">
              <w:rPr>
                <w:rFonts w:ascii="Arial" w:hAnsi="Arial" w:cs="Arial"/>
                <w:sz w:val="21"/>
                <w:szCs w:val="21"/>
              </w:rPr>
              <w:t>Shafak</w:t>
            </w:r>
            <w:proofErr w:type="spellEnd"/>
            <w:r w:rsidR="001A7A92" w:rsidRPr="001A7A92">
              <w:rPr>
                <w:rFonts w:ascii="Arial" w:hAnsi="Arial" w:cs="Arial"/>
                <w:sz w:val="21"/>
                <w:szCs w:val="21"/>
              </w:rPr>
              <w:t xml:space="preserve">, and writer, journalist and broadcaster, Afua Hirsch, </w:t>
            </w:r>
            <w:r w:rsidR="004462C9">
              <w:rPr>
                <w:rFonts w:ascii="Arial" w:hAnsi="Arial" w:cs="Arial"/>
                <w:sz w:val="21"/>
                <w:szCs w:val="21"/>
              </w:rPr>
              <w:t xml:space="preserve">delivered a Virtual Penguin Talk on </w:t>
            </w:r>
            <w:r w:rsidR="001A7A92" w:rsidRPr="001A7A92">
              <w:rPr>
                <w:rFonts w:ascii="Arial" w:hAnsi="Arial" w:cs="Arial"/>
                <w:sz w:val="21"/>
                <w:szCs w:val="21"/>
              </w:rPr>
              <w:t>the widening inequalities across the world how we can challenge them</w:t>
            </w:r>
          </w:p>
          <w:p w14:paraId="4D19A41E" w14:textId="64FAE891" w:rsidR="00604CA7" w:rsidRPr="00604CA7" w:rsidRDefault="004462C9" w:rsidP="000A2959">
            <w:pPr>
              <w:pStyle w:val="ListParagraph"/>
              <w:numPr>
                <w:ilvl w:val="1"/>
                <w:numId w:val="4"/>
              </w:numPr>
              <w:spacing w:before="120" w:after="120"/>
              <w:rPr>
                <w:rFonts w:ascii="Arial" w:hAnsi="Arial" w:cs="Arial"/>
                <w:i/>
                <w:iCs/>
                <w:sz w:val="21"/>
                <w:szCs w:val="21"/>
              </w:rPr>
            </w:pPr>
            <w:proofErr w:type="spellStart"/>
            <w:r>
              <w:rPr>
                <w:rFonts w:ascii="Arial" w:hAnsi="Arial" w:cs="Arial"/>
                <w:sz w:val="21"/>
                <w:szCs w:val="21"/>
              </w:rPr>
              <w:t>Elif</w:t>
            </w:r>
            <w:proofErr w:type="spellEnd"/>
            <w:r>
              <w:rPr>
                <w:rFonts w:ascii="Arial" w:hAnsi="Arial" w:cs="Arial"/>
                <w:sz w:val="21"/>
                <w:szCs w:val="21"/>
              </w:rPr>
              <w:t xml:space="preserve"> </w:t>
            </w:r>
            <w:proofErr w:type="spellStart"/>
            <w:r>
              <w:rPr>
                <w:rFonts w:ascii="Arial" w:hAnsi="Arial" w:cs="Arial"/>
                <w:sz w:val="21"/>
                <w:szCs w:val="21"/>
              </w:rPr>
              <w:t>Shafak</w:t>
            </w:r>
            <w:proofErr w:type="spellEnd"/>
            <w:r>
              <w:rPr>
                <w:rFonts w:ascii="Arial" w:hAnsi="Arial" w:cs="Arial"/>
                <w:sz w:val="21"/>
                <w:szCs w:val="21"/>
              </w:rPr>
              <w:t xml:space="preserve"> is the award-winning author of </w:t>
            </w:r>
            <w:r w:rsidRPr="004462C9">
              <w:rPr>
                <w:rFonts w:ascii="Arial" w:hAnsi="Arial" w:cs="Arial"/>
                <w:sz w:val="21"/>
                <w:szCs w:val="21"/>
              </w:rPr>
              <w:t>seventeen books</w:t>
            </w:r>
            <w:r>
              <w:rPr>
                <w:rFonts w:ascii="Arial" w:hAnsi="Arial" w:cs="Arial"/>
                <w:sz w:val="21"/>
                <w:szCs w:val="21"/>
              </w:rPr>
              <w:t xml:space="preserve"> and</w:t>
            </w:r>
            <w:r w:rsidRPr="004462C9">
              <w:rPr>
                <w:rFonts w:ascii="Arial" w:hAnsi="Arial" w:cs="Arial"/>
                <w:sz w:val="21"/>
                <w:szCs w:val="21"/>
              </w:rPr>
              <w:t xml:space="preserve"> </w:t>
            </w:r>
            <w:r>
              <w:rPr>
                <w:rFonts w:ascii="Arial" w:hAnsi="Arial" w:cs="Arial"/>
                <w:sz w:val="21"/>
                <w:szCs w:val="21"/>
              </w:rPr>
              <w:t xml:space="preserve">is </w:t>
            </w:r>
            <w:r w:rsidRPr="004462C9">
              <w:rPr>
                <w:rFonts w:ascii="Arial" w:hAnsi="Arial" w:cs="Arial"/>
                <w:sz w:val="21"/>
                <w:szCs w:val="21"/>
              </w:rPr>
              <w:t xml:space="preserve">the most widely read female author in Turkey. </w:t>
            </w:r>
          </w:p>
          <w:p w14:paraId="4CE5D86E" w14:textId="23FA004A" w:rsidR="00A35372" w:rsidRPr="00604CA7" w:rsidRDefault="004462C9" w:rsidP="000A2959">
            <w:pPr>
              <w:pStyle w:val="ListParagraph"/>
              <w:numPr>
                <w:ilvl w:val="1"/>
                <w:numId w:val="4"/>
              </w:numPr>
              <w:spacing w:before="120" w:after="120"/>
              <w:rPr>
                <w:rFonts w:ascii="Arial" w:hAnsi="Arial" w:cs="Arial"/>
                <w:i/>
                <w:iCs/>
                <w:sz w:val="21"/>
                <w:szCs w:val="21"/>
              </w:rPr>
            </w:pPr>
            <w:r>
              <w:rPr>
                <w:rFonts w:ascii="Arial" w:hAnsi="Arial" w:cs="Arial"/>
                <w:i/>
                <w:iCs/>
                <w:sz w:val="21"/>
                <w:szCs w:val="21"/>
              </w:rPr>
              <w:t>Brit(</w:t>
            </w:r>
            <w:proofErr w:type="spellStart"/>
            <w:r>
              <w:rPr>
                <w:rFonts w:ascii="Arial" w:hAnsi="Arial" w:cs="Arial"/>
                <w:i/>
                <w:iCs/>
                <w:sz w:val="21"/>
                <w:szCs w:val="21"/>
              </w:rPr>
              <w:t>ish</w:t>
            </w:r>
            <w:proofErr w:type="spellEnd"/>
            <w:r>
              <w:rPr>
                <w:rFonts w:ascii="Arial" w:hAnsi="Arial" w:cs="Arial"/>
                <w:i/>
                <w:iCs/>
                <w:sz w:val="21"/>
                <w:szCs w:val="21"/>
              </w:rPr>
              <w:t xml:space="preserve">) </w:t>
            </w:r>
            <w:r>
              <w:rPr>
                <w:rFonts w:ascii="Arial" w:hAnsi="Arial" w:cs="Arial"/>
                <w:sz w:val="21"/>
                <w:szCs w:val="21"/>
              </w:rPr>
              <w:t>is</w:t>
            </w:r>
            <w:r>
              <w:rPr>
                <w:rFonts w:ascii="Arial" w:hAnsi="Arial" w:cs="Arial"/>
                <w:i/>
                <w:iCs/>
                <w:sz w:val="21"/>
                <w:szCs w:val="21"/>
              </w:rPr>
              <w:t xml:space="preserve"> </w:t>
            </w:r>
            <w:r w:rsidRPr="004462C9">
              <w:rPr>
                <w:rFonts w:ascii="Arial" w:hAnsi="Arial" w:cs="Arial"/>
                <w:sz w:val="21"/>
                <w:szCs w:val="21"/>
              </w:rPr>
              <w:t>Afua Hirsch</w:t>
            </w:r>
            <w:r>
              <w:rPr>
                <w:rFonts w:ascii="Arial" w:hAnsi="Arial" w:cs="Arial"/>
                <w:sz w:val="21"/>
                <w:szCs w:val="21"/>
              </w:rPr>
              <w:t>’s</w:t>
            </w:r>
            <w:r w:rsidRPr="004462C9">
              <w:rPr>
                <w:rFonts w:ascii="Arial" w:hAnsi="Arial" w:cs="Arial"/>
                <w:sz w:val="21"/>
                <w:szCs w:val="21"/>
              </w:rPr>
              <w:t xml:space="preserve"> personal and provocative exploration of how</w:t>
            </w:r>
            <w:r>
              <w:rPr>
                <w:rFonts w:ascii="Arial" w:hAnsi="Arial" w:cs="Arial"/>
                <w:sz w:val="21"/>
                <w:szCs w:val="21"/>
              </w:rPr>
              <w:t xml:space="preserve"> we came to be a nation in denial about </w:t>
            </w:r>
            <w:r w:rsidRPr="004462C9">
              <w:rPr>
                <w:rFonts w:ascii="Arial" w:hAnsi="Arial" w:cs="Arial"/>
                <w:sz w:val="21"/>
                <w:szCs w:val="21"/>
              </w:rPr>
              <w:t>imperial past and the racism that plagues our present</w:t>
            </w:r>
            <w:r>
              <w:rPr>
                <w:rFonts w:ascii="Arial" w:hAnsi="Arial" w:cs="Arial"/>
                <w:sz w:val="21"/>
                <w:szCs w:val="21"/>
              </w:rPr>
              <w:t xml:space="preserve">. The book is an urgent </w:t>
            </w:r>
            <w:r w:rsidRPr="004462C9">
              <w:rPr>
                <w:rFonts w:ascii="Arial" w:hAnsi="Arial" w:cs="Arial"/>
                <w:sz w:val="21"/>
                <w:szCs w:val="21"/>
              </w:rPr>
              <w:t>call for change.</w:t>
            </w:r>
            <w:r>
              <w:rPr>
                <w:rFonts w:ascii="Arial" w:hAnsi="Arial" w:cs="Arial"/>
                <w:sz w:val="21"/>
                <w:szCs w:val="21"/>
              </w:rPr>
              <w:t xml:space="preserve"> </w:t>
            </w:r>
          </w:p>
        </w:tc>
      </w:tr>
      <w:tr w:rsidR="00DB699F" w:rsidRPr="00E520A9" w14:paraId="7DE59B9C" w14:textId="47DED8C7" w:rsidTr="00667125">
        <w:tc>
          <w:tcPr>
            <w:tcW w:w="9010" w:type="dxa"/>
            <w:gridSpan w:val="2"/>
          </w:tcPr>
          <w:p w14:paraId="4B2F160C" w14:textId="3A0A7C85" w:rsidR="00DB699F" w:rsidRPr="00E520A9" w:rsidRDefault="00DB699F" w:rsidP="000D0E53">
            <w:pPr>
              <w:spacing w:before="120" w:after="120"/>
              <w:rPr>
                <w:rFonts w:ascii="Arial" w:hAnsi="Arial" w:cs="Arial"/>
                <w:b/>
                <w:bCs/>
              </w:rPr>
            </w:pPr>
            <w:r w:rsidRPr="00E520A9">
              <w:rPr>
                <w:rFonts w:ascii="Arial" w:hAnsi="Arial" w:cs="Arial"/>
                <w:b/>
                <w:bCs/>
              </w:rPr>
              <w:t xml:space="preserve">Activity One: </w:t>
            </w:r>
            <w:r w:rsidR="00AC0443" w:rsidRPr="00AC0443">
              <w:rPr>
                <w:rFonts w:ascii="Arial" w:hAnsi="Arial" w:cs="Arial"/>
                <w:b/>
                <w:bCs/>
              </w:rPr>
              <w:t xml:space="preserve">Why has the pandemic had a bigger impact on certain groups of people? </w:t>
            </w:r>
            <w:r w:rsidR="004F1FD6" w:rsidRPr="004F1FD6">
              <w:rPr>
                <w:rFonts w:ascii="Arial" w:hAnsi="Arial" w:cs="Arial"/>
                <w:b/>
                <w:bCs/>
                <w:sz w:val="20"/>
                <w:szCs w:val="20"/>
              </w:rPr>
              <w:t>(25 minutes)</w:t>
            </w:r>
          </w:p>
        </w:tc>
      </w:tr>
      <w:tr w:rsidR="00A57336" w:rsidRPr="005852BE" w14:paraId="231DEEF2" w14:textId="77777777" w:rsidTr="000A3F29">
        <w:trPr>
          <w:trHeight w:val="2148"/>
        </w:trPr>
        <w:tc>
          <w:tcPr>
            <w:tcW w:w="9010" w:type="dxa"/>
            <w:gridSpan w:val="2"/>
          </w:tcPr>
          <w:p w14:paraId="0387B3DF" w14:textId="3EEE2F26" w:rsidR="004714B4" w:rsidRDefault="004714B4" w:rsidP="00C208F6">
            <w:pPr>
              <w:pStyle w:val="ListParagraph"/>
              <w:numPr>
                <w:ilvl w:val="0"/>
                <w:numId w:val="4"/>
              </w:numPr>
              <w:spacing w:before="120" w:after="120"/>
              <w:ind w:left="357" w:hanging="357"/>
              <w:rPr>
                <w:rFonts w:ascii="Arial" w:hAnsi="Arial" w:cs="Arial"/>
                <w:sz w:val="21"/>
                <w:szCs w:val="21"/>
              </w:rPr>
            </w:pPr>
            <w:r w:rsidRPr="004714B4">
              <w:rPr>
                <w:rFonts w:ascii="Arial" w:hAnsi="Arial" w:cs="Arial"/>
                <w:sz w:val="21"/>
                <w:szCs w:val="21"/>
              </w:rPr>
              <w:t xml:space="preserve">Explain to the students that they are going to watch Hirsch (a journalist and broadcaster whose work focuses on race in the UK) and </w:t>
            </w:r>
            <w:proofErr w:type="spellStart"/>
            <w:r w:rsidRPr="004714B4">
              <w:rPr>
                <w:rFonts w:ascii="Arial" w:hAnsi="Arial" w:cs="Arial"/>
                <w:sz w:val="21"/>
                <w:szCs w:val="21"/>
              </w:rPr>
              <w:t>Shafak</w:t>
            </w:r>
            <w:proofErr w:type="spellEnd"/>
            <w:r w:rsidRPr="004714B4">
              <w:rPr>
                <w:rFonts w:ascii="Arial" w:hAnsi="Arial" w:cs="Arial"/>
                <w:sz w:val="21"/>
                <w:szCs w:val="21"/>
              </w:rPr>
              <w:t xml:space="preserve"> (a Turkish-British author and activist) explain how the coronavirus pandemic has had a more negative impact on women, </w:t>
            </w:r>
            <w:r w:rsidR="00BA4DBB" w:rsidRPr="00BA4DBB">
              <w:rPr>
                <w:rFonts w:ascii="Arial" w:hAnsi="Arial" w:cs="Arial"/>
                <w:sz w:val="21"/>
                <w:szCs w:val="21"/>
              </w:rPr>
              <w:t>people from an ethnic minority, and poorer communities</w:t>
            </w:r>
            <w:r w:rsidRPr="004714B4">
              <w:rPr>
                <w:rFonts w:ascii="Arial" w:hAnsi="Arial" w:cs="Arial"/>
                <w:sz w:val="21"/>
                <w:szCs w:val="21"/>
              </w:rPr>
              <w:t xml:space="preserve"> compared to others.</w:t>
            </w:r>
          </w:p>
          <w:p w14:paraId="3285D1B8" w14:textId="695704FE" w:rsidR="00604CA7" w:rsidRPr="00C208F6" w:rsidRDefault="00F100E1" w:rsidP="00C208F6">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Give out “</w:t>
            </w:r>
            <w:r w:rsidR="00AE6629" w:rsidRPr="00AE6629">
              <w:rPr>
                <w:rFonts w:ascii="Arial" w:hAnsi="Arial" w:cs="Arial"/>
                <w:sz w:val="21"/>
                <w:szCs w:val="21"/>
              </w:rPr>
              <w:t xml:space="preserve">Activity </w:t>
            </w:r>
            <w:r w:rsidR="00AE6629">
              <w:rPr>
                <w:rFonts w:ascii="Arial" w:hAnsi="Arial" w:cs="Arial"/>
                <w:sz w:val="21"/>
                <w:szCs w:val="21"/>
              </w:rPr>
              <w:t>One</w:t>
            </w:r>
            <w:r w:rsidR="00AE6629" w:rsidRPr="00AE6629">
              <w:rPr>
                <w:rFonts w:ascii="Arial" w:hAnsi="Arial" w:cs="Arial"/>
                <w:sz w:val="21"/>
                <w:szCs w:val="21"/>
              </w:rPr>
              <w:t xml:space="preserve"> Worksheet - </w:t>
            </w:r>
            <w:proofErr w:type="spellStart"/>
            <w:r w:rsidR="00AE6629" w:rsidRPr="00AE6629">
              <w:rPr>
                <w:rFonts w:ascii="Arial" w:hAnsi="Arial" w:cs="Arial"/>
                <w:sz w:val="21"/>
                <w:szCs w:val="21"/>
              </w:rPr>
              <w:t>Shafak</w:t>
            </w:r>
            <w:proofErr w:type="spellEnd"/>
            <w:r w:rsidR="00AE6629" w:rsidRPr="00AE6629">
              <w:rPr>
                <w:rFonts w:ascii="Arial" w:hAnsi="Arial" w:cs="Arial"/>
                <w:sz w:val="21"/>
                <w:szCs w:val="21"/>
              </w:rPr>
              <w:t xml:space="preserve"> &amp; Hi</w:t>
            </w:r>
            <w:r w:rsidR="00643391">
              <w:rPr>
                <w:rFonts w:ascii="Arial" w:hAnsi="Arial" w:cs="Arial"/>
                <w:sz w:val="21"/>
                <w:szCs w:val="21"/>
              </w:rPr>
              <w:t>r</w:t>
            </w:r>
            <w:r w:rsidR="00AE6629" w:rsidRPr="00AE6629">
              <w:rPr>
                <w:rFonts w:ascii="Arial" w:hAnsi="Arial" w:cs="Arial"/>
                <w:sz w:val="21"/>
                <w:szCs w:val="21"/>
              </w:rPr>
              <w:t>sch</w:t>
            </w:r>
            <w:r>
              <w:rPr>
                <w:rFonts w:ascii="Arial" w:hAnsi="Arial" w:cs="Arial"/>
                <w:sz w:val="21"/>
                <w:szCs w:val="21"/>
              </w:rPr>
              <w:t xml:space="preserve">” </w:t>
            </w:r>
            <w:r w:rsidR="002C2022" w:rsidRPr="002C2022">
              <w:rPr>
                <w:rFonts w:ascii="Arial" w:hAnsi="Arial" w:cs="Arial"/>
                <w:sz w:val="21"/>
                <w:szCs w:val="21"/>
              </w:rPr>
              <w:t>and explain the diamond activity they will be completing after the clip.</w:t>
            </w:r>
          </w:p>
          <w:p w14:paraId="5B6DC094" w14:textId="6C2BD009" w:rsidR="00604CA7" w:rsidRDefault="00604CA7" w:rsidP="00C208F6">
            <w:pPr>
              <w:pStyle w:val="ListParagraph"/>
              <w:numPr>
                <w:ilvl w:val="0"/>
                <w:numId w:val="4"/>
              </w:numPr>
              <w:spacing w:before="120" w:after="120"/>
              <w:rPr>
                <w:rFonts w:ascii="Arial" w:hAnsi="Arial" w:cs="Arial"/>
                <w:sz w:val="21"/>
                <w:szCs w:val="21"/>
              </w:rPr>
            </w:pPr>
            <w:r w:rsidRPr="00604CA7">
              <w:rPr>
                <w:rFonts w:ascii="Arial" w:hAnsi="Arial" w:cs="Arial"/>
                <w:sz w:val="21"/>
                <w:szCs w:val="21"/>
              </w:rPr>
              <w:t xml:space="preserve">Watch </w:t>
            </w:r>
            <w:r w:rsidR="00BB3382">
              <w:rPr>
                <w:rFonts w:ascii="Arial" w:hAnsi="Arial" w:cs="Arial"/>
                <w:sz w:val="21"/>
                <w:szCs w:val="21"/>
              </w:rPr>
              <w:t>C</w:t>
            </w:r>
            <w:r w:rsidRPr="00604CA7">
              <w:rPr>
                <w:rFonts w:ascii="Arial" w:hAnsi="Arial" w:cs="Arial"/>
                <w:sz w:val="21"/>
                <w:szCs w:val="21"/>
              </w:rPr>
              <w:t xml:space="preserve">lip </w:t>
            </w:r>
            <w:r w:rsidR="00BB3382">
              <w:rPr>
                <w:rFonts w:ascii="Arial" w:hAnsi="Arial" w:cs="Arial"/>
                <w:sz w:val="21"/>
                <w:szCs w:val="21"/>
              </w:rPr>
              <w:t>One</w:t>
            </w:r>
            <w:r w:rsidR="002C2022">
              <w:rPr>
                <w:rFonts w:ascii="Arial" w:hAnsi="Arial" w:cs="Arial"/>
                <w:sz w:val="21"/>
                <w:szCs w:val="21"/>
              </w:rPr>
              <w:t xml:space="preserve"> </w:t>
            </w:r>
          </w:p>
          <w:p w14:paraId="58148CD2" w14:textId="49528917" w:rsidR="001C6518" w:rsidRPr="001C6518" w:rsidRDefault="002C2022" w:rsidP="001C6518">
            <w:pPr>
              <w:pStyle w:val="ListParagraph"/>
              <w:numPr>
                <w:ilvl w:val="0"/>
                <w:numId w:val="4"/>
              </w:numPr>
              <w:spacing w:before="120" w:after="120"/>
              <w:rPr>
                <w:rFonts w:ascii="Arial" w:hAnsi="Arial" w:cs="Arial"/>
                <w:sz w:val="21"/>
                <w:szCs w:val="21"/>
              </w:rPr>
            </w:pPr>
            <w:r>
              <w:rPr>
                <w:rFonts w:ascii="Arial" w:hAnsi="Arial" w:cs="Arial"/>
                <w:sz w:val="21"/>
                <w:szCs w:val="21"/>
              </w:rPr>
              <w:t>After the clip, e</w:t>
            </w:r>
            <w:r w:rsidR="001C6518" w:rsidRPr="001C6518">
              <w:rPr>
                <w:rFonts w:ascii="Arial" w:hAnsi="Arial" w:cs="Arial"/>
                <w:sz w:val="21"/>
                <w:szCs w:val="21"/>
              </w:rPr>
              <w:t xml:space="preserve">xplain to </w:t>
            </w:r>
            <w:r>
              <w:rPr>
                <w:rFonts w:ascii="Arial" w:hAnsi="Arial" w:cs="Arial"/>
                <w:sz w:val="21"/>
                <w:szCs w:val="21"/>
              </w:rPr>
              <w:t>the s</w:t>
            </w:r>
            <w:r w:rsidR="001C6518" w:rsidRPr="001C6518">
              <w:rPr>
                <w:rFonts w:ascii="Arial" w:hAnsi="Arial" w:cs="Arial"/>
                <w:sz w:val="21"/>
                <w:szCs w:val="21"/>
              </w:rPr>
              <w:t>tudents that there are nine reasons why the pandemic has a more detrimental effect on some people. In pairs, they need to:</w:t>
            </w:r>
          </w:p>
          <w:p w14:paraId="276B34E0" w14:textId="7637601B" w:rsidR="001C6518" w:rsidRPr="001C6518" w:rsidRDefault="001C6518" w:rsidP="001C6518">
            <w:pPr>
              <w:pStyle w:val="ListParagraph"/>
              <w:numPr>
                <w:ilvl w:val="1"/>
                <w:numId w:val="4"/>
              </w:numPr>
              <w:spacing w:before="120" w:after="120"/>
              <w:rPr>
                <w:rFonts w:ascii="Arial" w:hAnsi="Arial" w:cs="Arial"/>
                <w:sz w:val="21"/>
                <w:szCs w:val="21"/>
              </w:rPr>
            </w:pPr>
            <w:r w:rsidRPr="001C6518">
              <w:rPr>
                <w:rFonts w:ascii="Arial" w:hAnsi="Arial" w:cs="Arial"/>
                <w:sz w:val="21"/>
                <w:szCs w:val="21"/>
              </w:rPr>
              <w:t>Discuss why each reason creates inequality in the pandemic. This might be quite tricky for some students – if it is then a class discussion may be more helpful than a paired discussion</w:t>
            </w:r>
          </w:p>
          <w:p w14:paraId="43D20CDA" w14:textId="77777777" w:rsidR="001C6518" w:rsidRDefault="001C6518" w:rsidP="001C6518">
            <w:pPr>
              <w:pStyle w:val="ListParagraph"/>
              <w:numPr>
                <w:ilvl w:val="1"/>
                <w:numId w:val="4"/>
              </w:numPr>
              <w:spacing w:before="120" w:after="120"/>
              <w:rPr>
                <w:rFonts w:ascii="Arial" w:hAnsi="Arial" w:cs="Arial"/>
                <w:sz w:val="21"/>
                <w:szCs w:val="21"/>
              </w:rPr>
            </w:pPr>
            <w:r w:rsidRPr="001C6518">
              <w:rPr>
                <w:rFonts w:ascii="Arial" w:hAnsi="Arial" w:cs="Arial"/>
                <w:sz w:val="21"/>
                <w:szCs w:val="21"/>
              </w:rPr>
              <w:t>Create a diamond where the reason that has the most impact is at the top and the reason that has the least impact at the bottom</w:t>
            </w:r>
          </w:p>
          <w:p w14:paraId="78B52517" w14:textId="16CA9B9B" w:rsidR="00F100E1" w:rsidRPr="001C6518" w:rsidRDefault="00F100E1" w:rsidP="001C6518">
            <w:pPr>
              <w:pStyle w:val="ListParagraph"/>
              <w:numPr>
                <w:ilvl w:val="0"/>
                <w:numId w:val="4"/>
              </w:numPr>
              <w:spacing w:before="120" w:after="120"/>
              <w:rPr>
                <w:rFonts w:ascii="Arial" w:hAnsi="Arial" w:cs="Arial"/>
                <w:sz w:val="21"/>
                <w:szCs w:val="21"/>
              </w:rPr>
            </w:pPr>
            <w:r w:rsidRPr="001C6518">
              <w:rPr>
                <w:rFonts w:ascii="Arial" w:hAnsi="Arial" w:cs="Arial"/>
                <w:sz w:val="21"/>
                <w:szCs w:val="21"/>
              </w:rPr>
              <w:t>Take feedback, asking students to explain</w:t>
            </w:r>
            <w:r w:rsidR="002C2022">
              <w:rPr>
                <w:rFonts w:ascii="Arial" w:hAnsi="Arial" w:cs="Arial"/>
                <w:sz w:val="21"/>
                <w:szCs w:val="21"/>
              </w:rPr>
              <w:t xml:space="preserve"> their reasons, </w:t>
            </w:r>
            <w:r w:rsidR="002C2022" w:rsidRPr="00C32993">
              <w:rPr>
                <w:rFonts w:ascii="Arial" w:hAnsi="Arial" w:cs="Arial"/>
                <w:sz w:val="21"/>
                <w:szCs w:val="21"/>
              </w:rPr>
              <w:t>include</w:t>
            </w:r>
            <w:r w:rsidR="002C2022">
              <w:rPr>
                <w:rFonts w:ascii="Arial" w:hAnsi="Arial" w:cs="Arial"/>
                <w:sz w:val="21"/>
                <w:szCs w:val="21"/>
              </w:rPr>
              <w:t xml:space="preserve"> a</w:t>
            </w:r>
            <w:r w:rsidR="002C2022" w:rsidRPr="00C32993">
              <w:rPr>
                <w:rFonts w:ascii="Arial" w:hAnsi="Arial" w:cs="Arial"/>
                <w:sz w:val="21"/>
                <w:szCs w:val="21"/>
              </w:rPr>
              <w:t xml:space="preserve"> discussion of the challenge question</w:t>
            </w:r>
          </w:p>
          <w:p w14:paraId="430E6DAE" w14:textId="277D83C2" w:rsidR="00C208F6" w:rsidRPr="0022207C" w:rsidRDefault="00C208F6" w:rsidP="00C208F6">
            <w:pPr>
              <w:spacing w:before="120" w:after="120"/>
              <w:rPr>
                <w:rFonts w:ascii="Arial" w:hAnsi="Arial" w:cs="Arial"/>
                <w:i/>
                <w:iCs/>
                <w:sz w:val="20"/>
                <w:szCs w:val="20"/>
                <w:u w:val="single"/>
              </w:rPr>
            </w:pPr>
            <w:r w:rsidRPr="0022207C">
              <w:rPr>
                <w:rFonts w:ascii="Arial" w:hAnsi="Arial" w:cs="Arial"/>
                <w:i/>
                <w:iCs/>
                <w:sz w:val="20"/>
                <w:szCs w:val="20"/>
                <w:u w:val="single"/>
              </w:rPr>
              <w:t>Possible answers</w:t>
            </w:r>
            <w:r w:rsidR="0022207C">
              <w:rPr>
                <w:rFonts w:ascii="Arial" w:hAnsi="Arial" w:cs="Arial"/>
                <w:i/>
                <w:iCs/>
                <w:sz w:val="20"/>
                <w:szCs w:val="20"/>
                <w:u w:val="single"/>
              </w:rPr>
              <w:t>:</w:t>
            </w:r>
          </w:p>
          <w:p w14:paraId="03074933"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House size – those in smaller houses will find it harder to socially distance at home and those with more people living in their house will come into contact with more people who could potentially have the virus</w:t>
            </w:r>
          </w:p>
          <w:p w14:paraId="75E2ACDD"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Quality of food and nutrition – those who have little money for high quality food (both during the pandemic and prior to it) may be more susceptible to the virus and other illnesses as they are lacking in nutrients</w:t>
            </w:r>
          </w:p>
          <w:p w14:paraId="2EC43ADA"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Ability to work from home – those who work in retail, construction, factories etc who are unable to work from home will come into contact with more people who could potentially have the virus</w:t>
            </w:r>
          </w:p>
          <w:p w14:paraId="0F755556"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Existing health and medical conditions – those who had difficulty accessing healthcare, eating a healthy diet, and exercising before the pandemic may have existing medical conditions that make them more susceptible to the virus</w:t>
            </w:r>
          </w:p>
          <w:p w14:paraId="017AEFB7"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lastRenderedPageBreak/>
              <w:t>Access to healthcare – those who are unable to take time off work for medical appointments, or cannot access support to enable them to go to appointments, or who cannot afford private healthcare may be more likely to experience more severe symptoms of the virus</w:t>
            </w:r>
          </w:p>
          <w:p w14:paraId="7105F81A"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Ability to advocate for yourself – people who are unused to or feel unable to stand up for themselves (e.g. when people told they do not need treatment for symptoms) may be more likely to not get access to treatment when they need it</w:t>
            </w:r>
          </w:p>
          <w:p w14:paraId="1E21F17E"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Ability to take time off work – as above, people who are unable to take time off work because they can’t afford it or their job won’t allow it may be more likely to experience severe symptoms as they are unable to access treatment in a timely manner</w:t>
            </w:r>
          </w:p>
          <w:p w14:paraId="3B030B58" w14:textId="77777777"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Understanding of how virus is spread- those with lower levels of education may not fully understand how the virus is spread and so may lack the understanding needed to protect themselves from the virus</w:t>
            </w:r>
          </w:p>
          <w:p w14:paraId="6B809D5F" w14:textId="32D5469F" w:rsidR="001C6518" w:rsidRPr="0094212B" w:rsidRDefault="001C6518" w:rsidP="001C6518">
            <w:pPr>
              <w:pStyle w:val="ListParagraph"/>
              <w:numPr>
                <w:ilvl w:val="0"/>
                <w:numId w:val="15"/>
              </w:numPr>
              <w:rPr>
                <w:rFonts w:ascii="Arial" w:hAnsi="Arial" w:cs="Arial"/>
                <w:i/>
                <w:iCs/>
                <w:sz w:val="20"/>
                <w:szCs w:val="20"/>
              </w:rPr>
            </w:pPr>
            <w:r w:rsidRPr="0094212B">
              <w:rPr>
                <w:rFonts w:ascii="Arial" w:hAnsi="Arial" w:cs="Arial"/>
                <w:i/>
                <w:iCs/>
                <w:sz w:val="20"/>
                <w:szCs w:val="20"/>
              </w:rPr>
              <w:t>Access to a private car – those who do not own their own car may rely on public transport, which will put them into contact with more people who could potentially have the virus</w:t>
            </w:r>
          </w:p>
          <w:p w14:paraId="2FA1B0D9" w14:textId="02900E48" w:rsidR="00A57336" w:rsidRPr="0022207C" w:rsidRDefault="00A57336" w:rsidP="00A57336">
            <w:pPr>
              <w:spacing w:before="120" w:after="120"/>
              <w:rPr>
                <w:rFonts w:ascii="Arial" w:hAnsi="Arial" w:cs="Arial"/>
                <w:i/>
                <w:iCs/>
                <w:sz w:val="20"/>
                <w:szCs w:val="20"/>
                <w:u w:val="single"/>
              </w:rPr>
            </w:pPr>
            <w:r w:rsidRPr="0022207C">
              <w:rPr>
                <w:rFonts w:ascii="Arial" w:hAnsi="Arial" w:cs="Arial"/>
                <w:i/>
                <w:iCs/>
                <w:sz w:val="20"/>
                <w:szCs w:val="20"/>
                <w:u w:val="single"/>
              </w:rPr>
              <w:t>Challenge:</w:t>
            </w:r>
          </w:p>
          <w:p w14:paraId="63F756AA" w14:textId="77777777" w:rsidR="00A57336" w:rsidRDefault="0094212B" w:rsidP="0094212B">
            <w:pPr>
              <w:rPr>
                <w:rFonts w:ascii="Arial" w:hAnsi="Arial" w:cs="Arial"/>
                <w:i/>
                <w:iCs/>
                <w:sz w:val="20"/>
                <w:szCs w:val="20"/>
              </w:rPr>
            </w:pPr>
            <w:r w:rsidRPr="0094212B">
              <w:rPr>
                <w:rFonts w:ascii="Arial" w:hAnsi="Arial" w:cs="Arial"/>
                <w:i/>
                <w:iCs/>
                <w:sz w:val="20"/>
                <w:szCs w:val="20"/>
              </w:rPr>
              <w:t>Students may include other factors, such as cultural norms and expectations around accessing healthcare</w:t>
            </w:r>
          </w:p>
          <w:p w14:paraId="3CE47309" w14:textId="097EE3D7" w:rsidR="0094212B" w:rsidRPr="0094212B" w:rsidRDefault="0094212B" w:rsidP="0094212B">
            <w:pPr>
              <w:rPr>
                <w:rFonts w:ascii="Arial" w:hAnsi="Arial" w:cs="Arial"/>
              </w:rPr>
            </w:pPr>
          </w:p>
        </w:tc>
      </w:tr>
      <w:tr w:rsidR="00B4136A" w:rsidRPr="00E520A9" w14:paraId="2F712989" w14:textId="164E9A26" w:rsidTr="00085F03">
        <w:tc>
          <w:tcPr>
            <w:tcW w:w="9010" w:type="dxa"/>
            <w:gridSpan w:val="2"/>
          </w:tcPr>
          <w:p w14:paraId="607C5315" w14:textId="6750C5E1" w:rsidR="00B4136A" w:rsidRPr="000D0E53" w:rsidRDefault="00B4136A" w:rsidP="000D0E53">
            <w:pPr>
              <w:spacing w:before="120" w:after="120"/>
              <w:rPr>
                <w:rFonts w:ascii="Arial" w:hAnsi="Arial" w:cs="Arial"/>
                <w:b/>
                <w:bCs/>
              </w:rPr>
            </w:pPr>
            <w:r w:rsidRPr="00E520A9">
              <w:rPr>
                <w:rFonts w:ascii="Arial" w:hAnsi="Arial" w:cs="Arial"/>
                <w:b/>
                <w:bCs/>
              </w:rPr>
              <w:lastRenderedPageBreak/>
              <w:t xml:space="preserve">Activity Two: </w:t>
            </w:r>
            <w:r w:rsidR="0094212B" w:rsidRPr="0094212B">
              <w:rPr>
                <w:rFonts w:ascii="Arial" w:hAnsi="Arial" w:cs="Arial"/>
                <w:b/>
                <w:bCs/>
              </w:rPr>
              <w:t>How can I challenge inequality</w:t>
            </w:r>
            <w:r w:rsidRPr="00E520A9">
              <w:rPr>
                <w:rFonts w:ascii="Arial" w:hAnsi="Arial" w:cs="Arial"/>
                <w:b/>
                <w:bCs/>
              </w:rPr>
              <w:t>?</w:t>
            </w:r>
            <w:r w:rsidR="001D6F00">
              <w:rPr>
                <w:rFonts w:ascii="Arial" w:hAnsi="Arial" w:cs="Arial"/>
                <w:b/>
                <w:bCs/>
              </w:rPr>
              <w:t xml:space="preserve"> (2</w:t>
            </w:r>
            <w:r w:rsidR="00AE6629">
              <w:rPr>
                <w:rFonts w:ascii="Arial" w:hAnsi="Arial" w:cs="Arial"/>
                <w:b/>
                <w:bCs/>
              </w:rPr>
              <w:t>5</w:t>
            </w:r>
            <w:r w:rsidR="001D6F00">
              <w:rPr>
                <w:rFonts w:ascii="Arial" w:hAnsi="Arial" w:cs="Arial"/>
                <w:b/>
                <w:bCs/>
              </w:rPr>
              <w:t xml:space="preserve"> minutes)</w:t>
            </w:r>
          </w:p>
        </w:tc>
      </w:tr>
      <w:tr w:rsidR="00E520A9" w:rsidRPr="00367B19" w14:paraId="77535C99" w14:textId="1C8C3E13" w:rsidTr="0098551A">
        <w:trPr>
          <w:trHeight w:val="3468"/>
        </w:trPr>
        <w:tc>
          <w:tcPr>
            <w:tcW w:w="9010" w:type="dxa"/>
            <w:gridSpan w:val="2"/>
            <w:tcBorders>
              <w:bottom w:val="single" w:sz="4" w:space="0" w:color="auto"/>
            </w:tcBorders>
          </w:tcPr>
          <w:p w14:paraId="41FFDFEE" w14:textId="3DF6A71B" w:rsidR="0094212B" w:rsidRDefault="0094212B" w:rsidP="002C4BD8">
            <w:pPr>
              <w:pStyle w:val="ListParagraph"/>
              <w:numPr>
                <w:ilvl w:val="0"/>
                <w:numId w:val="4"/>
              </w:numPr>
              <w:spacing w:before="120" w:after="120"/>
              <w:rPr>
                <w:rFonts w:ascii="Arial" w:hAnsi="Arial" w:cs="Arial"/>
                <w:sz w:val="21"/>
                <w:szCs w:val="21"/>
              </w:rPr>
            </w:pPr>
            <w:r w:rsidRPr="0094212B">
              <w:rPr>
                <w:rFonts w:ascii="Arial" w:hAnsi="Arial" w:cs="Arial"/>
                <w:sz w:val="21"/>
                <w:szCs w:val="21"/>
              </w:rPr>
              <w:t xml:space="preserve">Explain to students that in this clip Hirsch and </w:t>
            </w:r>
            <w:proofErr w:type="spellStart"/>
            <w:r w:rsidRPr="0094212B">
              <w:rPr>
                <w:rFonts w:ascii="Arial" w:hAnsi="Arial" w:cs="Arial"/>
                <w:sz w:val="21"/>
                <w:szCs w:val="21"/>
              </w:rPr>
              <w:t>Shafak</w:t>
            </w:r>
            <w:proofErr w:type="spellEnd"/>
            <w:r w:rsidRPr="0094212B">
              <w:rPr>
                <w:rFonts w:ascii="Arial" w:hAnsi="Arial" w:cs="Arial"/>
                <w:sz w:val="21"/>
                <w:szCs w:val="21"/>
              </w:rPr>
              <w:t xml:space="preserve"> discuss what individuals can do to challenge inequality</w:t>
            </w:r>
            <w:r w:rsidR="00724A55">
              <w:rPr>
                <w:rFonts w:ascii="Arial" w:hAnsi="Arial" w:cs="Arial"/>
                <w:sz w:val="21"/>
                <w:szCs w:val="21"/>
              </w:rPr>
              <w:t xml:space="preserve">, </w:t>
            </w:r>
            <w:r w:rsidRPr="0094212B">
              <w:rPr>
                <w:rFonts w:ascii="Arial" w:hAnsi="Arial" w:cs="Arial"/>
                <w:sz w:val="21"/>
                <w:szCs w:val="21"/>
              </w:rPr>
              <w:t>young people in particular.</w:t>
            </w:r>
          </w:p>
          <w:p w14:paraId="4960AC13" w14:textId="4A6771AB" w:rsidR="0094212B" w:rsidRDefault="00F9143E" w:rsidP="002C4BD8">
            <w:pPr>
              <w:pStyle w:val="ListParagraph"/>
              <w:numPr>
                <w:ilvl w:val="0"/>
                <w:numId w:val="4"/>
              </w:numPr>
              <w:spacing w:before="120" w:after="120"/>
              <w:rPr>
                <w:rFonts w:ascii="Arial" w:hAnsi="Arial" w:cs="Arial"/>
                <w:sz w:val="21"/>
                <w:szCs w:val="21"/>
              </w:rPr>
            </w:pPr>
            <w:r>
              <w:rPr>
                <w:rFonts w:ascii="Arial" w:hAnsi="Arial" w:cs="Arial"/>
                <w:sz w:val="21"/>
                <w:szCs w:val="21"/>
              </w:rPr>
              <w:t>Hand out ‘</w:t>
            </w:r>
            <w:r w:rsidR="00AE6629" w:rsidRPr="00AE6629">
              <w:rPr>
                <w:rFonts w:ascii="Arial" w:hAnsi="Arial" w:cs="Arial"/>
                <w:sz w:val="21"/>
                <w:szCs w:val="21"/>
              </w:rPr>
              <w:t xml:space="preserve">Activity Two Worksheet - </w:t>
            </w:r>
            <w:proofErr w:type="spellStart"/>
            <w:r w:rsidR="00AE6629" w:rsidRPr="00AE6629">
              <w:rPr>
                <w:rFonts w:ascii="Arial" w:hAnsi="Arial" w:cs="Arial"/>
                <w:sz w:val="21"/>
                <w:szCs w:val="21"/>
              </w:rPr>
              <w:t>Shafak</w:t>
            </w:r>
            <w:proofErr w:type="spellEnd"/>
            <w:r w:rsidR="00AE6629" w:rsidRPr="00AE6629">
              <w:rPr>
                <w:rFonts w:ascii="Arial" w:hAnsi="Arial" w:cs="Arial"/>
                <w:sz w:val="21"/>
                <w:szCs w:val="21"/>
              </w:rPr>
              <w:t xml:space="preserve"> &amp; Hi</w:t>
            </w:r>
            <w:r w:rsidR="00643391">
              <w:rPr>
                <w:rFonts w:ascii="Arial" w:hAnsi="Arial" w:cs="Arial"/>
                <w:sz w:val="21"/>
                <w:szCs w:val="21"/>
              </w:rPr>
              <w:t>r</w:t>
            </w:r>
            <w:r w:rsidR="00AE6629" w:rsidRPr="00AE6629">
              <w:rPr>
                <w:rFonts w:ascii="Arial" w:hAnsi="Arial" w:cs="Arial"/>
                <w:sz w:val="21"/>
                <w:szCs w:val="21"/>
              </w:rPr>
              <w:t>sch</w:t>
            </w:r>
            <w:r w:rsidR="00AE6629">
              <w:rPr>
                <w:rFonts w:ascii="Arial" w:hAnsi="Arial" w:cs="Arial"/>
                <w:sz w:val="21"/>
                <w:szCs w:val="21"/>
              </w:rPr>
              <w:t>’</w:t>
            </w:r>
            <w:r>
              <w:rPr>
                <w:rFonts w:ascii="Arial" w:hAnsi="Arial" w:cs="Arial"/>
                <w:sz w:val="21"/>
                <w:szCs w:val="21"/>
              </w:rPr>
              <w:t xml:space="preserve"> or ask</w:t>
            </w:r>
            <w:r w:rsidR="0094212B" w:rsidRPr="0094212B">
              <w:rPr>
                <w:rFonts w:ascii="Arial" w:hAnsi="Arial" w:cs="Arial"/>
                <w:sz w:val="21"/>
                <w:szCs w:val="21"/>
              </w:rPr>
              <w:t xml:space="preserve"> students to draw the brainstorm “</w:t>
            </w:r>
            <w:r w:rsidR="002C2022">
              <w:rPr>
                <w:rFonts w:ascii="Arial" w:hAnsi="Arial" w:cs="Arial"/>
                <w:sz w:val="21"/>
                <w:szCs w:val="21"/>
              </w:rPr>
              <w:t>Ways to challenge inequality</w:t>
            </w:r>
            <w:r w:rsidR="0094212B" w:rsidRPr="0094212B">
              <w:rPr>
                <w:rFonts w:ascii="Arial" w:hAnsi="Arial" w:cs="Arial"/>
                <w:sz w:val="21"/>
                <w:szCs w:val="21"/>
              </w:rPr>
              <w:t>” and explain that they should add to it if they can whilst watching the video.</w:t>
            </w:r>
          </w:p>
          <w:p w14:paraId="182EF86B" w14:textId="6D932D53" w:rsidR="0094212B" w:rsidRDefault="0094212B" w:rsidP="002C4BD8">
            <w:pPr>
              <w:pStyle w:val="ListParagraph"/>
              <w:numPr>
                <w:ilvl w:val="0"/>
                <w:numId w:val="4"/>
              </w:numPr>
              <w:spacing w:before="120" w:after="120"/>
              <w:rPr>
                <w:rFonts w:ascii="Arial" w:hAnsi="Arial" w:cs="Arial"/>
                <w:sz w:val="21"/>
                <w:szCs w:val="21"/>
              </w:rPr>
            </w:pPr>
            <w:r>
              <w:rPr>
                <w:rFonts w:ascii="Arial" w:hAnsi="Arial" w:cs="Arial"/>
                <w:sz w:val="21"/>
                <w:szCs w:val="21"/>
              </w:rPr>
              <w:t>Watch Clip Two</w:t>
            </w:r>
          </w:p>
          <w:p w14:paraId="068FB8EA" w14:textId="77777777" w:rsidR="0094212B" w:rsidRDefault="0094212B" w:rsidP="002C4BD8">
            <w:pPr>
              <w:pStyle w:val="ListParagraph"/>
              <w:numPr>
                <w:ilvl w:val="0"/>
                <w:numId w:val="4"/>
              </w:numPr>
              <w:spacing w:before="120" w:after="120"/>
              <w:rPr>
                <w:rFonts w:ascii="Arial" w:hAnsi="Arial" w:cs="Arial"/>
                <w:sz w:val="21"/>
                <w:szCs w:val="21"/>
              </w:rPr>
            </w:pPr>
            <w:r w:rsidRPr="0094212B">
              <w:rPr>
                <w:rFonts w:ascii="Arial" w:hAnsi="Arial" w:cs="Arial"/>
                <w:sz w:val="21"/>
                <w:szCs w:val="21"/>
              </w:rPr>
              <w:t xml:space="preserve">Students should continue brainstorm the question “how can I challenge inequality?” using ideas from the video and adding their own ideas.  </w:t>
            </w:r>
          </w:p>
          <w:p w14:paraId="6530600A" w14:textId="1F999188" w:rsidR="007A2320" w:rsidRDefault="002C4BD8" w:rsidP="002C4BD8">
            <w:pPr>
              <w:pStyle w:val="ListParagraph"/>
              <w:numPr>
                <w:ilvl w:val="0"/>
                <w:numId w:val="4"/>
              </w:numPr>
              <w:spacing w:before="120" w:after="120"/>
              <w:rPr>
                <w:rFonts w:ascii="Arial" w:hAnsi="Arial" w:cs="Arial"/>
                <w:sz w:val="21"/>
                <w:szCs w:val="21"/>
              </w:rPr>
            </w:pPr>
            <w:r>
              <w:rPr>
                <w:rFonts w:ascii="Arial" w:hAnsi="Arial" w:cs="Arial"/>
                <w:sz w:val="21"/>
                <w:szCs w:val="21"/>
              </w:rPr>
              <w:t xml:space="preserve">If there is time, ask the students to complete </w:t>
            </w:r>
            <w:r w:rsidR="00A93AF8" w:rsidRPr="002C4BD8">
              <w:rPr>
                <w:rFonts w:ascii="Arial" w:hAnsi="Arial" w:cs="Arial"/>
                <w:sz w:val="21"/>
                <w:szCs w:val="21"/>
              </w:rPr>
              <w:t xml:space="preserve">the challenge questions verbally or in writing </w:t>
            </w:r>
            <w:r>
              <w:rPr>
                <w:rFonts w:ascii="Arial" w:hAnsi="Arial" w:cs="Arial"/>
                <w:sz w:val="21"/>
                <w:szCs w:val="21"/>
              </w:rPr>
              <w:t>with a partner, and then share with as a class.</w:t>
            </w:r>
          </w:p>
          <w:p w14:paraId="6170E399" w14:textId="7FAB0350" w:rsidR="00F9143E" w:rsidRPr="002C4BD8" w:rsidRDefault="00F9143E" w:rsidP="002C4BD8">
            <w:pPr>
              <w:pStyle w:val="ListParagraph"/>
              <w:numPr>
                <w:ilvl w:val="0"/>
                <w:numId w:val="4"/>
              </w:numPr>
              <w:spacing w:before="120" w:after="120"/>
              <w:rPr>
                <w:rFonts w:ascii="Arial" w:hAnsi="Arial" w:cs="Arial"/>
                <w:sz w:val="21"/>
                <w:szCs w:val="21"/>
              </w:rPr>
            </w:pPr>
            <w:r w:rsidRPr="00F9143E">
              <w:rPr>
                <w:rFonts w:ascii="Arial" w:hAnsi="Arial" w:cs="Arial"/>
                <w:sz w:val="21"/>
                <w:szCs w:val="21"/>
              </w:rPr>
              <w:t>Take feedback from the main task and the challenge task.</w:t>
            </w:r>
          </w:p>
          <w:p w14:paraId="6C0754BA" w14:textId="691F04FB" w:rsidR="00357A3B" w:rsidRPr="007A2320" w:rsidRDefault="007A2320" w:rsidP="00357A3B">
            <w:pPr>
              <w:spacing w:before="120" w:after="120"/>
              <w:rPr>
                <w:rFonts w:ascii="Arial" w:hAnsi="Arial" w:cs="Arial"/>
                <w:i/>
                <w:iCs/>
                <w:sz w:val="20"/>
                <w:szCs w:val="20"/>
                <w:u w:val="single"/>
              </w:rPr>
            </w:pPr>
            <w:r w:rsidRPr="007A2320">
              <w:rPr>
                <w:rFonts w:ascii="Arial" w:hAnsi="Arial" w:cs="Arial"/>
                <w:i/>
                <w:iCs/>
                <w:sz w:val="20"/>
                <w:szCs w:val="20"/>
                <w:u w:val="single"/>
              </w:rPr>
              <w:t>Possible answers:</w:t>
            </w:r>
          </w:p>
          <w:p w14:paraId="71ABD7A5"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Anger</w:t>
            </w:r>
          </w:p>
          <w:p w14:paraId="687CDB5C"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Humility</w:t>
            </w:r>
          </w:p>
          <w:p w14:paraId="18F85388"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Listen to the voices of minorities</w:t>
            </w:r>
          </w:p>
          <w:p w14:paraId="09A94C98"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Speak up</w:t>
            </w:r>
          </w:p>
          <w:p w14:paraId="3EEC21EF"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Tell your story</w:t>
            </w:r>
          </w:p>
          <w:p w14:paraId="03DEA8F1"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Support and empower others - Be a “water family”</w:t>
            </w:r>
          </w:p>
          <w:p w14:paraId="1003D43C"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Be curious – ask questions</w:t>
            </w:r>
          </w:p>
          <w:p w14:paraId="7DF1BB7D" w14:textId="77777777" w:rsidR="0094212B" w:rsidRPr="0094212B" w:rsidRDefault="0094212B" w:rsidP="0094212B">
            <w:pPr>
              <w:pStyle w:val="ListParagraph"/>
              <w:numPr>
                <w:ilvl w:val="0"/>
                <w:numId w:val="4"/>
              </w:numPr>
              <w:spacing w:before="120" w:after="120"/>
              <w:rPr>
                <w:rFonts w:ascii="Arial" w:hAnsi="Arial" w:cs="Arial"/>
                <w:i/>
                <w:iCs/>
                <w:sz w:val="20"/>
                <w:szCs w:val="20"/>
              </w:rPr>
            </w:pPr>
            <w:r w:rsidRPr="0094212B">
              <w:rPr>
                <w:rFonts w:ascii="Arial" w:hAnsi="Arial" w:cs="Arial"/>
                <w:i/>
                <w:iCs/>
                <w:sz w:val="20"/>
                <w:szCs w:val="20"/>
              </w:rPr>
              <w:t>Don’t be apathetic or numb</w:t>
            </w:r>
          </w:p>
          <w:p w14:paraId="3D8B7984" w14:textId="77777777" w:rsidR="0094212B" w:rsidRPr="0022207C" w:rsidRDefault="0094212B" w:rsidP="0094212B">
            <w:pPr>
              <w:spacing w:before="120" w:after="120"/>
              <w:rPr>
                <w:rFonts w:ascii="Arial" w:hAnsi="Arial" w:cs="Arial"/>
                <w:i/>
                <w:iCs/>
                <w:sz w:val="20"/>
                <w:szCs w:val="20"/>
                <w:u w:val="single"/>
              </w:rPr>
            </w:pPr>
            <w:r w:rsidRPr="0022207C">
              <w:rPr>
                <w:rFonts w:ascii="Arial" w:hAnsi="Arial" w:cs="Arial"/>
                <w:i/>
                <w:iCs/>
                <w:sz w:val="20"/>
                <w:szCs w:val="20"/>
                <w:u w:val="single"/>
              </w:rPr>
              <w:t>Challenge:</w:t>
            </w:r>
          </w:p>
          <w:p w14:paraId="4B361287" w14:textId="7AD663E7" w:rsidR="0094212B" w:rsidRPr="0094212B" w:rsidRDefault="0094212B" w:rsidP="0094212B">
            <w:pPr>
              <w:spacing w:before="120" w:after="120"/>
              <w:rPr>
                <w:rFonts w:ascii="Arial" w:hAnsi="Arial" w:cs="Arial"/>
                <w:i/>
                <w:iCs/>
                <w:sz w:val="20"/>
                <w:szCs w:val="20"/>
              </w:rPr>
            </w:pPr>
            <w:r>
              <w:rPr>
                <w:rFonts w:ascii="Arial" w:hAnsi="Arial" w:cs="Arial"/>
                <w:i/>
                <w:iCs/>
                <w:sz w:val="20"/>
                <w:szCs w:val="20"/>
              </w:rPr>
              <w:t>E</w:t>
            </w:r>
            <w:r w:rsidRPr="0094212B">
              <w:rPr>
                <w:rFonts w:ascii="Arial" w:hAnsi="Arial" w:cs="Arial"/>
                <w:i/>
                <w:iCs/>
                <w:sz w:val="20"/>
                <w:szCs w:val="20"/>
              </w:rPr>
              <w:t>.g. personality types – some people are very confident whilst others are shy, past experiences – some people may have been praised (or shamed) for challenge inequality in the past</w:t>
            </w:r>
          </w:p>
        </w:tc>
      </w:tr>
      <w:tr w:rsidR="00E520A9" w:rsidRPr="00E520A9" w14:paraId="0E187E3A" w14:textId="77777777" w:rsidTr="00996517">
        <w:tc>
          <w:tcPr>
            <w:tcW w:w="9010" w:type="dxa"/>
            <w:gridSpan w:val="2"/>
          </w:tcPr>
          <w:p w14:paraId="1F0B4310" w14:textId="2078C9F2" w:rsidR="00E520A9" w:rsidRPr="00E520A9" w:rsidRDefault="00E520A9" w:rsidP="000D0E53">
            <w:pPr>
              <w:spacing w:before="120" w:after="120"/>
              <w:rPr>
                <w:rFonts w:ascii="Arial" w:hAnsi="Arial" w:cs="Arial"/>
                <w:b/>
                <w:bCs/>
              </w:rPr>
            </w:pPr>
            <w:r w:rsidRPr="00E520A9">
              <w:rPr>
                <w:rFonts w:ascii="Arial" w:hAnsi="Arial" w:cs="Arial"/>
                <w:b/>
                <w:bCs/>
              </w:rPr>
              <w:t xml:space="preserve">Activity </w:t>
            </w:r>
            <w:r>
              <w:rPr>
                <w:rFonts w:ascii="Arial" w:hAnsi="Arial" w:cs="Arial"/>
                <w:b/>
                <w:bCs/>
              </w:rPr>
              <w:t>Three</w:t>
            </w:r>
            <w:r w:rsidR="002E6439">
              <w:rPr>
                <w:rFonts w:ascii="Arial" w:hAnsi="Arial" w:cs="Arial"/>
                <w:b/>
                <w:bCs/>
              </w:rPr>
              <w:t>:</w:t>
            </w:r>
            <w:r w:rsidRPr="00E520A9">
              <w:rPr>
                <w:rFonts w:ascii="Arial" w:hAnsi="Arial" w:cs="Arial"/>
                <w:b/>
                <w:bCs/>
              </w:rPr>
              <w:t xml:space="preserve"> </w:t>
            </w:r>
            <w:r w:rsidR="00F9143E" w:rsidRPr="00F9143E">
              <w:rPr>
                <w:rFonts w:ascii="Arial" w:hAnsi="Arial" w:cs="Arial"/>
                <w:b/>
                <w:bCs/>
              </w:rPr>
              <w:t>Does our education system address inequality</w:t>
            </w:r>
            <w:r w:rsidR="007A2320" w:rsidRPr="007A2320">
              <w:rPr>
                <w:rFonts w:ascii="Arial" w:hAnsi="Arial" w:cs="Arial"/>
                <w:b/>
                <w:bCs/>
              </w:rPr>
              <w:t>?</w:t>
            </w:r>
            <w:r w:rsidR="001E6930">
              <w:rPr>
                <w:rFonts w:ascii="Arial" w:hAnsi="Arial" w:cs="Arial"/>
                <w:b/>
                <w:bCs/>
              </w:rPr>
              <w:t xml:space="preserve"> (</w:t>
            </w:r>
            <w:r w:rsidR="00AE6629">
              <w:rPr>
                <w:rFonts w:ascii="Arial" w:hAnsi="Arial" w:cs="Arial"/>
                <w:b/>
                <w:bCs/>
              </w:rPr>
              <w:t>15</w:t>
            </w:r>
            <w:r w:rsidR="001E6930">
              <w:rPr>
                <w:rFonts w:ascii="Arial" w:hAnsi="Arial" w:cs="Arial"/>
                <w:b/>
                <w:bCs/>
              </w:rPr>
              <w:t xml:space="preserve"> minutes)</w:t>
            </w:r>
          </w:p>
        </w:tc>
      </w:tr>
      <w:tr w:rsidR="00E520A9" w:rsidRPr="00946CBC" w14:paraId="2D8CA406" w14:textId="77777777" w:rsidTr="00996517">
        <w:tc>
          <w:tcPr>
            <w:tcW w:w="9010" w:type="dxa"/>
            <w:gridSpan w:val="2"/>
          </w:tcPr>
          <w:p w14:paraId="6223351F" w14:textId="611D4767" w:rsidR="00F9143E" w:rsidRPr="00F9143E" w:rsidRDefault="00F9143E" w:rsidP="00F9143E">
            <w:pPr>
              <w:pStyle w:val="ListParagraph"/>
              <w:numPr>
                <w:ilvl w:val="0"/>
                <w:numId w:val="4"/>
              </w:numPr>
              <w:spacing w:before="120" w:after="120"/>
              <w:rPr>
                <w:rFonts w:ascii="Arial" w:hAnsi="Arial" w:cs="Arial"/>
                <w:sz w:val="21"/>
                <w:szCs w:val="21"/>
              </w:rPr>
            </w:pPr>
            <w:r w:rsidRPr="00F9143E">
              <w:rPr>
                <w:rFonts w:ascii="Arial" w:hAnsi="Arial" w:cs="Arial"/>
                <w:sz w:val="21"/>
                <w:szCs w:val="21"/>
              </w:rPr>
              <w:t>Explain to students that in this clip</w:t>
            </w:r>
            <w:r>
              <w:rPr>
                <w:rFonts w:ascii="Arial" w:hAnsi="Arial" w:cs="Arial"/>
                <w:sz w:val="21"/>
                <w:szCs w:val="21"/>
              </w:rPr>
              <w:t>,</w:t>
            </w:r>
            <w:r w:rsidRPr="00F9143E">
              <w:rPr>
                <w:rFonts w:ascii="Arial" w:hAnsi="Arial" w:cs="Arial"/>
                <w:sz w:val="21"/>
                <w:szCs w:val="21"/>
              </w:rPr>
              <w:t xml:space="preserve"> Hirsch and </w:t>
            </w:r>
            <w:proofErr w:type="spellStart"/>
            <w:r w:rsidRPr="00F9143E">
              <w:rPr>
                <w:rFonts w:ascii="Arial" w:hAnsi="Arial" w:cs="Arial"/>
                <w:sz w:val="21"/>
                <w:szCs w:val="21"/>
              </w:rPr>
              <w:t>Shafak</w:t>
            </w:r>
            <w:proofErr w:type="spellEnd"/>
            <w:r w:rsidRPr="00F9143E">
              <w:rPr>
                <w:rFonts w:ascii="Arial" w:hAnsi="Arial" w:cs="Arial"/>
                <w:sz w:val="21"/>
                <w:szCs w:val="21"/>
              </w:rPr>
              <w:t xml:space="preserve"> discuss their thoughts on the curriculum and inequality.</w:t>
            </w:r>
          </w:p>
          <w:p w14:paraId="23B76CD4" w14:textId="7D01C256" w:rsidR="00F9143E" w:rsidRPr="00F9143E" w:rsidRDefault="00F9143E" w:rsidP="00F9143E">
            <w:pPr>
              <w:pStyle w:val="ListParagraph"/>
              <w:numPr>
                <w:ilvl w:val="0"/>
                <w:numId w:val="4"/>
              </w:numPr>
              <w:spacing w:before="120" w:after="120"/>
              <w:rPr>
                <w:rFonts w:ascii="Arial" w:hAnsi="Arial" w:cs="Arial"/>
                <w:sz w:val="21"/>
                <w:szCs w:val="21"/>
              </w:rPr>
            </w:pPr>
            <w:r w:rsidRPr="00F9143E">
              <w:rPr>
                <w:rFonts w:ascii="Arial" w:hAnsi="Arial" w:cs="Arial"/>
                <w:sz w:val="21"/>
                <w:szCs w:val="21"/>
              </w:rPr>
              <w:t xml:space="preserve">Watch </w:t>
            </w:r>
            <w:r>
              <w:rPr>
                <w:rFonts w:ascii="Arial" w:hAnsi="Arial" w:cs="Arial"/>
                <w:sz w:val="21"/>
                <w:szCs w:val="21"/>
              </w:rPr>
              <w:t>Cl</w:t>
            </w:r>
            <w:r w:rsidRPr="00F9143E">
              <w:rPr>
                <w:rFonts w:ascii="Arial" w:hAnsi="Arial" w:cs="Arial"/>
                <w:sz w:val="21"/>
                <w:szCs w:val="21"/>
              </w:rPr>
              <w:t xml:space="preserve">ip </w:t>
            </w:r>
            <w:r>
              <w:rPr>
                <w:rFonts w:ascii="Arial" w:hAnsi="Arial" w:cs="Arial"/>
                <w:sz w:val="21"/>
                <w:szCs w:val="21"/>
              </w:rPr>
              <w:t>Three</w:t>
            </w:r>
            <w:r w:rsidR="00AE6629">
              <w:rPr>
                <w:rFonts w:ascii="Arial" w:hAnsi="Arial" w:cs="Arial"/>
                <w:sz w:val="21"/>
                <w:szCs w:val="21"/>
              </w:rPr>
              <w:t xml:space="preserve"> </w:t>
            </w:r>
          </w:p>
          <w:p w14:paraId="624C64F2" w14:textId="58CF8622" w:rsidR="00F9143E" w:rsidRDefault="00F9143E" w:rsidP="00696675">
            <w:pPr>
              <w:pStyle w:val="ListParagraph"/>
              <w:numPr>
                <w:ilvl w:val="0"/>
                <w:numId w:val="4"/>
              </w:numPr>
              <w:spacing w:before="120" w:after="120"/>
              <w:rPr>
                <w:rFonts w:ascii="Arial" w:hAnsi="Arial" w:cs="Arial"/>
                <w:sz w:val="21"/>
                <w:szCs w:val="21"/>
              </w:rPr>
            </w:pPr>
            <w:r w:rsidRPr="00F9143E">
              <w:rPr>
                <w:rFonts w:ascii="Arial" w:hAnsi="Arial" w:cs="Arial"/>
                <w:sz w:val="21"/>
                <w:szCs w:val="21"/>
              </w:rPr>
              <w:lastRenderedPageBreak/>
              <w:t xml:space="preserve">Reveal the quotation from Hirsch and ask students to discuss what the quotation means and whether they agree or disagree </w:t>
            </w:r>
          </w:p>
          <w:p w14:paraId="3C6614AA" w14:textId="77777777" w:rsidR="00314085" w:rsidRPr="00314085" w:rsidRDefault="00314085" w:rsidP="00314085">
            <w:pPr>
              <w:pStyle w:val="ListParagraph"/>
              <w:numPr>
                <w:ilvl w:val="0"/>
                <w:numId w:val="4"/>
              </w:numPr>
              <w:spacing w:before="120" w:after="120"/>
              <w:rPr>
                <w:rFonts w:ascii="Arial" w:hAnsi="Arial" w:cs="Arial"/>
                <w:sz w:val="21"/>
                <w:szCs w:val="21"/>
              </w:rPr>
            </w:pPr>
            <w:r>
              <w:rPr>
                <w:rFonts w:ascii="Arial" w:hAnsi="Arial" w:cs="Arial"/>
                <w:sz w:val="21"/>
                <w:szCs w:val="21"/>
              </w:rPr>
              <w:t>Ask</w:t>
            </w:r>
            <w:r w:rsidRPr="00F9143E">
              <w:rPr>
                <w:rFonts w:ascii="Arial" w:hAnsi="Arial" w:cs="Arial"/>
                <w:sz w:val="21"/>
                <w:szCs w:val="21"/>
              </w:rPr>
              <w:t xml:space="preserve"> can complete the challenge tasks verbally or in writing if there is time.</w:t>
            </w:r>
          </w:p>
          <w:p w14:paraId="07AABECB" w14:textId="54A7F7E0" w:rsidR="00314085" w:rsidRPr="00314085" w:rsidRDefault="00314085" w:rsidP="00314085">
            <w:pPr>
              <w:pStyle w:val="ListParagraph"/>
              <w:numPr>
                <w:ilvl w:val="0"/>
                <w:numId w:val="4"/>
              </w:numPr>
              <w:spacing w:before="120" w:after="120"/>
              <w:rPr>
                <w:rFonts w:ascii="Arial" w:hAnsi="Arial" w:cs="Arial"/>
                <w:sz w:val="21"/>
                <w:szCs w:val="21"/>
              </w:rPr>
            </w:pPr>
            <w:r w:rsidRPr="00F9143E">
              <w:rPr>
                <w:rFonts w:ascii="Arial" w:hAnsi="Arial" w:cs="Arial"/>
                <w:sz w:val="21"/>
                <w:szCs w:val="21"/>
              </w:rPr>
              <w:t>Take feedback from the main task and the challenge task.</w:t>
            </w:r>
          </w:p>
          <w:p w14:paraId="58A41611" w14:textId="77777777" w:rsidR="00F9143E" w:rsidRPr="0022207C" w:rsidRDefault="00F9143E" w:rsidP="00F9143E">
            <w:pPr>
              <w:spacing w:before="120" w:after="120"/>
              <w:rPr>
                <w:rFonts w:ascii="Arial" w:hAnsi="Arial" w:cs="Arial"/>
                <w:i/>
                <w:iCs/>
                <w:sz w:val="20"/>
                <w:szCs w:val="20"/>
                <w:u w:val="single"/>
              </w:rPr>
            </w:pPr>
            <w:r w:rsidRPr="0022207C">
              <w:rPr>
                <w:rFonts w:ascii="Arial" w:hAnsi="Arial" w:cs="Arial"/>
                <w:i/>
                <w:iCs/>
                <w:sz w:val="20"/>
                <w:szCs w:val="20"/>
                <w:u w:val="single"/>
              </w:rPr>
              <w:t>Challenge:</w:t>
            </w:r>
          </w:p>
          <w:p w14:paraId="453E1D7A" w14:textId="29EF6092" w:rsidR="00F9143E" w:rsidRPr="00F9143E" w:rsidRDefault="00F9143E" w:rsidP="00F9143E">
            <w:pPr>
              <w:spacing w:before="120" w:after="120"/>
              <w:rPr>
                <w:rFonts w:ascii="Arial" w:hAnsi="Arial" w:cs="Arial"/>
                <w:i/>
                <w:iCs/>
                <w:sz w:val="20"/>
                <w:szCs w:val="20"/>
              </w:rPr>
            </w:pPr>
            <w:r w:rsidRPr="00F9143E">
              <w:rPr>
                <w:rFonts w:ascii="Arial" w:hAnsi="Arial" w:cs="Arial"/>
                <w:i/>
                <w:iCs/>
                <w:sz w:val="20"/>
                <w:szCs w:val="20"/>
              </w:rPr>
              <w:t>What do the students think the purpose of education should be? What curriculum would they put in place to achieve this?</w:t>
            </w:r>
          </w:p>
          <w:p w14:paraId="5372F0E3" w14:textId="18CC8D31" w:rsidR="005B037D" w:rsidRPr="005B037D" w:rsidRDefault="005B037D" w:rsidP="005B037D">
            <w:pPr>
              <w:spacing w:before="120" w:after="120"/>
              <w:rPr>
                <w:rFonts w:ascii="Arial" w:hAnsi="Arial" w:cs="Arial"/>
                <w:i/>
                <w:iCs/>
                <w:sz w:val="20"/>
                <w:szCs w:val="20"/>
                <w:u w:val="single"/>
              </w:rPr>
            </w:pPr>
            <w:r w:rsidRPr="005B037D">
              <w:rPr>
                <w:rFonts w:ascii="Arial" w:hAnsi="Arial" w:cs="Arial"/>
                <w:i/>
                <w:iCs/>
                <w:sz w:val="20"/>
                <w:szCs w:val="20"/>
                <w:u w:val="single"/>
              </w:rPr>
              <w:t xml:space="preserve">Possible </w:t>
            </w:r>
            <w:r w:rsidR="00314085">
              <w:rPr>
                <w:rFonts w:ascii="Arial" w:hAnsi="Arial" w:cs="Arial"/>
                <w:i/>
                <w:iCs/>
                <w:sz w:val="20"/>
                <w:szCs w:val="20"/>
                <w:u w:val="single"/>
              </w:rPr>
              <w:t>answers</w:t>
            </w:r>
            <w:r w:rsidRPr="005B037D">
              <w:rPr>
                <w:rFonts w:ascii="Arial" w:hAnsi="Arial" w:cs="Arial"/>
                <w:i/>
                <w:iCs/>
                <w:sz w:val="20"/>
                <w:szCs w:val="20"/>
                <w:u w:val="single"/>
              </w:rPr>
              <w:t>:</w:t>
            </w:r>
          </w:p>
          <w:p w14:paraId="10FF4F29" w14:textId="1DCD6B1F" w:rsidR="005B037D" w:rsidRPr="00314085" w:rsidRDefault="00314085" w:rsidP="00314085">
            <w:pPr>
              <w:spacing w:before="120" w:after="120"/>
              <w:rPr>
                <w:rFonts w:ascii="Arial" w:hAnsi="Arial" w:cs="Arial"/>
                <w:i/>
                <w:iCs/>
                <w:sz w:val="20"/>
                <w:szCs w:val="20"/>
              </w:rPr>
            </w:pPr>
            <w:r w:rsidRPr="00314085">
              <w:rPr>
                <w:rFonts w:ascii="Arial" w:hAnsi="Arial" w:cs="Arial"/>
                <w:i/>
                <w:iCs/>
                <w:sz w:val="20"/>
                <w:szCs w:val="20"/>
              </w:rPr>
              <w:t>The quotation suggests that Hirsch believes the education system was designed by middle class, white men to promote their ideas and ignore all others. Their ideas will be ideas that keep them in power and keep other people out of power. The education system is not designed to encourage people to question the system, because questioning the system might lead the middl</w:t>
            </w:r>
            <w:r>
              <w:rPr>
                <w:rFonts w:ascii="Arial" w:hAnsi="Arial" w:cs="Arial"/>
                <w:i/>
                <w:iCs/>
                <w:sz w:val="20"/>
                <w:szCs w:val="20"/>
              </w:rPr>
              <w:t>e-</w:t>
            </w:r>
            <w:r w:rsidRPr="00314085">
              <w:rPr>
                <w:rFonts w:ascii="Arial" w:hAnsi="Arial" w:cs="Arial"/>
                <w:i/>
                <w:iCs/>
                <w:sz w:val="20"/>
                <w:szCs w:val="20"/>
              </w:rPr>
              <w:t>class white men to lose power and/or for other groups of people to gain power.</w:t>
            </w:r>
            <w:r>
              <w:rPr>
                <w:rFonts w:ascii="Arial" w:hAnsi="Arial" w:cs="Arial"/>
                <w:i/>
                <w:iCs/>
                <w:sz w:val="20"/>
                <w:szCs w:val="20"/>
              </w:rPr>
              <w:t xml:space="preserve"> </w:t>
            </w:r>
          </w:p>
        </w:tc>
      </w:tr>
      <w:tr w:rsidR="002E6439" w:rsidRPr="00E520A9" w14:paraId="746A90C5" w14:textId="77777777" w:rsidTr="00996517">
        <w:tc>
          <w:tcPr>
            <w:tcW w:w="9010" w:type="dxa"/>
            <w:gridSpan w:val="2"/>
          </w:tcPr>
          <w:p w14:paraId="2A720D07" w14:textId="7147289F" w:rsidR="002E6439" w:rsidRPr="000D0E53" w:rsidRDefault="002E6439" w:rsidP="000D0E53">
            <w:pPr>
              <w:spacing w:before="120" w:after="120"/>
              <w:rPr>
                <w:rFonts w:ascii="Arial" w:hAnsi="Arial" w:cs="Arial"/>
                <w:b/>
                <w:bCs/>
              </w:rPr>
            </w:pPr>
            <w:r>
              <w:rPr>
                <w:rFonts w:ascii="Arial" w:hAnsi="Arial" w:cs="Arial"/>
                <w:b/>
                <w:bCs/>
              </w:rPr>
              <w:lastRenderedPageBreak/>
              <w:t>Plenary</w:t>
            </w:r>
            <w:r w:rsidR="007B10ED">
              <w:rPr>
                <w:rFonts w:ascii="Arial" w:hAnsi="Arial" w:cs="Arial"/>
                <w:b/>
                <w:bCs/>
              </w:rPr>
              <w:t xml:space="preserve"> (10 minutes)</w:t>
            </w:r>
          </w:p>
        </w:tc>
      </w:tr>
      <w:tr w:rsidR="002E6439" w:rsidRPr="00946CBC" w14:paraId="5B6EB0D8" w14:textId="77777777" w:rsidTr="00996517">
        <w:tc>
          <w:tcPr>
            <w:tcW w:w="9010" w:type="dxa"/>
            <w:gridSpan w:val="2"/>
          </w:tcPr>
          <w:p w14:paraId="7D7C94C3" w14:textId="77777777" w:rsidR="003C411A" w:rsidRPr="003C411A" w:rsidRDefault="003C411A" w:rsidP="003C411A">
            <w:pPr>
              <w:pStyle w:val="ListParagraph"/>
              <w:numPr>
                <w:ilvl w:val="0"/>
                <w:numId w:val="4"/>
              </w:numPr>
              <w:spacing w:before="120" w:after="120"/>
              <w:rPr>
                <w:rFonts w:ascii="Arial" w:hAnsi="Arial" w:cs="Arial"/>
                <w:sz w:val="21"/>
                <w:szCs w:val="21"/>
              </w:rPr>
            </w:pPr>
            <w:r w:rsidRPr="003C411A">
              <w:rPr>
                <w:rFonts w:ascii="Arial" w:hAnsi="Arial" w:cs="Arial"/>
                <w:sz w:val="21"/>
                <w:szCs w:val="21"/>
              </w:rPr>
              <w:t>Ask students to summarise what they have learnt today in five sentences, then five words, then one word.</w:t>
            </w:r>
          </w:p>
          <w:p w14:paraId="49B26237" w14:textId="48AF579D" w:rsidR="002E6439" w:rsidRPr="003C411A" w:rsidRDefault="003C411A" w:rsidP="003C411A">
            <w:pPr>
              <w:pStyle w:val="ListParagraph"/>
              <w:numPr>
                <w:ilvl w:val="0"/>
                <w:numId w:val="4"/>
              </w:numPr>
              <w:spacing w:before="120" w:after="120"/>
              <w:rPr>
                <w:rFonts w:ascii="Arial" w:hAnsi="Arial" w:cs="Arial"/>
                <w:sz w:val="21"/>
                <w:szCs w:val="21"/>
              </w:rPr>
            </w:pPr>
            <w:r w:rsidRPr="003C411A">
              <w:rPr>
                <w:rFonts w:ascii="Arial" w:hAnsi="Arial" w:cs="Arial"/>
                <w:sz w:val="21"/>
                <w:szCs w:val="21"/>
              </w:rPr>
              <w:t>Ask students to identify one, two, or three actions that they are going to take as a result of the activities they have completed.</w:t>
            </w:r>
          </w:p>
        </w:tc>
      </w:tr>
    </w:tbl>
    <w:p w14:paraId="15C08C3E" w14:textId="6F013B8F" w:rsidR="00E802E9" w:rsidRPr="00E520A9" w:rsidRDefault="00E802E9">
      <w:pPr>
        <w:rPr>
          <w:rFonts w:ascii="Arial" w:hAnsi="Arial" w:cs="Arial"/>
          <w:sz w:val="22"/>
          <w:szCs w:val="22"/>
        </w:rPr>
      </w:pPr>
    </w:p>
    <w:p w14:paraId="6994FDA4" w14:textId="77777777" w:rsidR="00E802E9" w:rsidRPr="00E520A9" w:rsidRDefault="00E802E9">
      <w:pPr>
        <w:rPr>
          <w:rFonts w:ascii="Arial" w:hAnsi="Arial" w:cs="Arial"/>
          <w:sz w:val="22"/>
          <w:szCs w:val="22"/>
        </w:rPr>
      </w:pPr>
    </w:p>
    <w:p w14:paraId="14628DAF" w14:textId="23E235DD" w:rsidR="00E802E9" w:rsidRPr="00E520A9" w:rsidRDefault="00E802E9">
      <w:pPr>
        <w:rPr>
          <w:rFonts w:ascii="Arial" w:hAnsi="Arial" w:cs="Arial"/>
          <w:sz w:val="22"/>
          <w:szCs w:val="22"/>
        </w:rPr>
      </w:pPr>
    </w:p>
    <w:p w14:paraId="3839171C" w14:textId="77777777" w:rsidR="00E802E9" w:rsidRPr="00E520A9" w:rsidRDefault="00E802E9">
      <w:pPr>
        <w:rPr>
          <w:rFonts w:ascii="Arial" w:hAnsi="Arial" w:cs="Arial"/>
          <w:sz w:val="22"/>
          <w:szCs w:val="22"/>
        </w:rPr>
      </w:pPr>
    </w:p>
    <w:sectPr w:rsidR="00E802E9" w:rsidRPr="00E520A9" w:rsidSect="00CB6868">
      <w:headerReference w:type="default" r:id="rId8"/>
      <w:pgSz w:w="11900" w:h="16840"/>
      <w:pgMar w:top="1418" w:right="1361"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FBAAF2" w14:textId="77777777" w:rsidR="00680609" w:rsidRDefault="00680609" w:rsidP="00145615">
      <w:r>
        <w:separator/>
      </w:r>
    </w:p>
  </w:endnote>
  <w:endnote w:type="continuationSeparator" w:id="0">
    <w:p w14:paraId="00E78D0F" w14:textId="77777777" w:rsidR="00680609" w:rsidRDefault="00680609" w:rsidP="0014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DE153" w14:textId="77777777" w:rsidR="00680609" w:rsidRDefault="00680609" w:rsidP="00145615">
      <w:r>
        <w:separator/>
      </w:r>
    </w:p>
  </w:footnote>
  <w:footnote w:type="continuationSeparator" w:id="0">
    <w:p w14:paraId="4EDD7DD7" w14:textId="77777777" w:rsidR="00680609" w:rsidRDefault="00680609" w:rsidP="00145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CFE03" w14:textId="45B732EE" w:rsidR="00145615" w:rsidRPr="00145615" w:rsidRDefault="00653BDC" w:rsidP="00145615">
    <w:pPr>
      <w:pStyle w:val="Header"/>
      <w:jc w:val="center"/>
    </w:pPr>
    <w:r w:rsidRPr="00653BDC">
      <w:rPr>
        <w:noProof/>
      </w:rPr>
      <w:drawing>
        <wp:inline distT="0" distB="0" distL="0" distR="0" wp14:anchorId="2029A2E0" wp14:editId="382C71C0">
          <wp:extent cx="1276539" cy="621030"/>
          <wp:effectExtent l="0" t="0" r="635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r="42436"/>
                  <a:stretch/>
                </pic:blipFill>
                <pic:spPr bwMode="auto">
                  <a:xfrm>
                    <a:off x="0" y="0"/>
                    <a:ext cx="1283123" cy="624233"/>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819A5"/>
    <w:multiLevelType w:val="hybridMultilevel"/>
    <w:tmpl w:val="025C06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786"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D52B09"/>
    <w:multiLevelType w:val="hybridMultilevel"/>
    <w:tmpl w:val="4B928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78098B"/>
    <w:multiLevelType w:val="hybridMultilevel"/>
    <w:tmpl w:val="7D50F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EA0E32"/>
    <w:multiLevelType w:val="hybridMultilevel"/>
    <w:tmpl w:val="96A6DA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D2A11DA"/>
    <w:multiLevelType w:val="hybridMultilevel"/>
    <w:tmpl w:val="3746CBC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786"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191FA2"/>
    <w:multiLevelType w:val="hybridMultilevel"/>
    <w:tmpl w:val="A37C36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79C27B5"/>
    <w:multiLevelType w:val="hybridMultilevel"/>
    <w:tmpl w:val="2104F9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1FD5849"/>
    <w:multiLevelType w:val="hybridMultilevel"/>
    <w:tmpl w:val="5C6AE6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8" w15:restartNumberingAfterBreak="0">
    <w:nsid w:val="4B275734"/>
    <w:multiLevelType w:val="hybridMultilevel"/>
    <w:tmpl w:val="17E64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4D11B1"/>
    <w:multiLevelType w:val="hybridMultilevel"/>
    <w:tmpl w:val="868E6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833DCC"/>
    <w:multiLevelType w:val="hybridMultilevel"/>
    <w:tmpl w:val="ED8EFF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786"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AD2C98"/>
    <w:multiLevelType w:val="hybridMultilevel"/>
    <w:tmpl w:val="84E6E86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786"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07071C"/>
    <w:multiLevelType w:val="hybridMultilevel"/>
    <w:tmpl w:val="C5ACF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D473FE"/>
    <w:multiLevelType w:val="hybridMultilevel"/>
    <w:tmpl w:val="31BC4F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5FA3C54"/>
    <w:multiLevelType w:val="hybridMultilevel"/>
    <w:tmpl w:val="25D842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8A51DB5"/>
    <w:multiLevelType w:val="hybridMultilevel"/>
    <w:tmpl w:val="9C587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0"/>
  </w:num>
  <w:num w:numId="5">
    <w:abstractNumId w:val="13"/>
  </w:num>
  <w:num w:numId="6">
    <w:abstractNumId w:val="14"/>
  </w:num>
  <w:num w:numId="7">
    <w:abstractNumId w:val="11"/>
  </w:num>
  <w:num w:numId="8">
    <w:abstractNumId w:val="10"/>
  </w:num>
  <w:num w:numId="9">
    <w:abstractNumId w:val="4"/>
  </w:num>
  <w:num w:numId="10">
    <w:abstractNumId w:val="7"/>
  </w:num>
  <w:num w:numId="11">
    <w:abstractNumId w:val="12"/>
  </w:num>
  <w:num w:numId="12">
    <w:abstractNumId w:val="15"/>
  </w:num>
  <w:num w:numId="13">
    <w:abstractNumId w:val="8"/>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1FE"/>
    <w:rsid w:val="00045EA1"/>
    <w:rsid w:val="000816EE"/>
    <w:rsid w:val="000850EE"/>
    <w:rsid w:val="0008703E"/>
    <w:rsid w:val="000912B8"/>
    <w:rsid w:val="00097F60"/>
    <w:rsid w:val="000A2959"/>
    <w:rsid w:val="000D0E53"/>
    <w:rsid w:val="00122B02"/>
    <w:rsid w:val="00145615"/>
    <w:rsid w:val="00152D3D"/>
    <w:rsid w:val="001720C7"/>
    <w:rsid w:val="001A7A92"/>
    <w:rsid w:val="001C6518"/>
    <w:rsid w:val="001D6F00"/>
    <w:rsid w:val="001E6930"/>
    <w:rsid w:val="0022207C"/>
    <w:rsid w:val="00237C7F"/>
    <w:rsid w:val="00243772"/>
    <w:rsid w:val="00261D4A"/>
    <w:rsid w:val="0027257B"/>
    <w:rsid w:val="00275E90"/>
    <w:rsid w:val="00283BAA"/>
    <w:rsid w:val="002A56A6"/>
    <w:rsid w:val="002C2022"/>
    <w:rsid w:val="002C4BD8"/>
    <w:rsid w:val="002E6439"/>
    <w:rsid w:val="00303245"/>
    <w:rsid w:val="00303EDE"/>
    <w:rsid w:val="00314085"/>
    <w:rsid w:val="00321A3B"/>
    <w:rsid w:val="003371D7"/>
    <w:rsid w:val="003470C0"/>
    <w:rsid w:val="00350B70"/>
    <w:rsid w:val="00357A3B"/>
    <w:rsid w:val="00367B19"/>
    <w:rsid w:val="003C411A"/>
    <w:rsid w:val="004462C9"/>
    <w:rsid w:val="004714B4"/>
    <w:rsid w:val="00477545"/>
    <w:rsid w:val="004D4B5D"/>
    <w:rsid w:val="004F1FD6"/>
    <w:rsid w:val="00510E61"/>
    <w:rsid w:val="00573E82"/>
    <w:rsid w:val="005852BE"/>
    <w:rsid w:val="005B037D"/>
    <w:rsid w:val="005B1BBE"/>
    <w:rsid w:val="005C6C29"/>
    <w:rsid w:val="005E17B4"/>
    <w:rsid w:val="00604CA7"/>
    <w:rsid w:val="00610BC0"/>
    <w:rsid w:val="00643391"/>
    <w:rsid w:val="00653BDC"/>
    <w:rsid w:val="00680609"/>
    <w:rsid w:val="00716219"/>
    <w:rsid w:val="00724A55"/>
    <w:rsid w:val="007A2320"/>
    <w:rsid w:val="007B08FF"/>
    <w:rsid w:val="007B10ED"/>
    <w:rsid w:val="007E3AE2"/>
    <w:rsid w:val="00864D42"/>
    <w:rsid w:val="00865F15"/>
    <w:rsid w:val="008A3D91"/>
    <w:rsid w:val="00935570"/>
    <w:rsid w:val="0094212B"/>
    <w:rsid w:val="00946CBC"/>
    <w:rsid w:val="009766B0"/>
    <w:rsid w:val="0098551A"/>
    <w:rsid w:val="00A04E8F"/>
    <w:rsid w:val="00A10B33"/>
    <w:rsid w:val="00A35372"/>
    <w:rsid w:val="00A55460"/>
    <w:rsid w:val="00A57336"/>
    <w:rsid w:val="00A93AF8"/>
    <w:rsid w:val="00AC0443"/>
    <w:rsid w:val="00AC1D0A"/>
    <w:rsid w:val="00AC3F25"/>
    <w:rsid w:val="00AE1696"/>
    <w:rsid w:val="00AE6629"/>
    <w:rsid w:val="00B07033"/>
    <w:rsid w:val="00B17D43"/>
    <w:rsid w:val="00B4136A"/>
    <w:rsid w:val="00B57AEF"/>
    <w:rsid w:val="00BA4DBB"/>
    <w:rsid w:val="00BB3382"/>
    <w:rsid w:val="00BF3F7A"/>
    <w:rsid w:val="00BF4206"/>
    <w:rsid w:val="00C04BC2"/>
    <w:rsid w:val="00C208F6"/>
    <w:rsid w:val="00C63B77"/>
    <w:rsid w:val="00CA7029"/>
    <w:rsid w:val="00CB1C01"/>
    <w:rsid w:val="00CB6868"/>
    <w:rsid w:val="00CC4CC6"/>
    <w:rsid w:val="00CD21FE"/>
    <w:rsid w:val="00D72AC4"/>
    <w:rsid w:val="00DB699F"/>
    <w:rsid w:val="00E11BBC"/>
    <w:rsid w:val="00E22C79"/>
    <w:rsid w:val="00E416E3"/>
    <w:rsid w:val="00E520A9"/>
    <w:rsid w:val="00E73233"/>
    <w:rsid w:val="00E802E9"/>
    <w:rsid w:val="00EB3F84"/>
    <w:rsid w:val="00ED4B95"/>
    <w:rsid w:val="00EE28C5"/>
    <w:rsid w:val="00F06783"/>
    <w:rsid w:val="00F100E1"/>
    <w:rsid w:val="00F27000"/>
    <w:rsid w:val="00F33CCE"/>
    <w:rsid w:val="00F67616"/>
    <w:rsid w:val="00F811B0"/>
    <w:rsid w:val="00F9143E"/>
    <w:rsid w:val="00FA160D"/>
    <w:rsid w:val="00FB727B"/>
    <w:rsid w:val="00FD0E17"/>
    <w:rsid w:val="00FF28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E941AE"/>
  <w15:chartTrackingRefBased/>
  <w15:docId w15:val="{13DFE4BC-EE6E-0F4C-B6F7-2D65FCE2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02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02E9"/>
    <w:pPr>
      <w:spacing w:after="160" w:line="259" w:lineRule="auto"/>
      <w:ind w:left="720"/>
      <w:contextualSpacing/>
    </w:pPr>
    <w:rPr>
      <w:sz w:val="22"/>
      <w:szCs w:val="22"/>
    </w:rPr>
  </w:style>
  <w:style w:type="character" w:styleId="Hyperlink">
    <w:name w:val="Hyperlink"/>
    <w:basedOn w:val="DefaultParagraphFont"/>
    <w:uiPriority w:val="99"/>
    <w:semiHidden/>
    <w:unhideWhenUsed/>
    <w:rsid w:val="00E802E9"/>
    <w:rPr>
      <w:color w:val="0000FF"/>
      <w:u w:val="single"/>
    </w:rPr>
  </w:style>
  <w:style w:type="paragraph" w:styleId="Header">
    <w:name w:val="header"/>
    <w:basedOn w:val="Normal"/>
    <w:link w:val="HeaderChar"/>
    <w:uiPriority w:val="99"/>
    <w:unhideWhenUsed/>
    <w:rsid w:val="00145615"/>
    <w:pPr>
      <w:tabs>
        <w:tab w:val="center" w:pos="4513"/>
        <w:tab w:val="right" w:pos="9026"/>
      </w:tabs>
    </w:pPr>
  </w:style>
  <w:style w:type="character" w:customStyle="1" w:styleId="HeaderChar">
    <w:name w:val="Header Char"/>
    <w:basedOn w:val="DefaultParagraphFont"/>
    <w:link w:val="Header"/>
    <w:uiPriority w:val="99"/>
    <w:rsid w:val="00145615"/>
  </w:style>
  <w:style w:type="paragraph" w:styleId="Footer">
    <w:name w:val="footer"/>
    <w:basedOn w:val="Normal"/>
    <w:link w:val="FooterChar"/>
    <w:uiPriority w:val="99"/>
    <w:unhideWhenUsed/>
    <w:rsid w:val="00145615"/>
    <w:pPr>
      <w:tabs>
        <w:tab w:val="center" w:pos="4513"/>
        <w:tab w:val="right" w:pos="9026"/>
      </w:tabs>
    </w:pPr>
  </w:style>
  <w:style w:type="character" w:customStyle="1" w:styleId="FooterChar">
    <w:name w:val="Footer Char"/>
    <w:basedOn w:val="DefaultParagraphFont"/>
    <w:link w:val="Footer"/>
    <w:uiPriority w:val="99"/>
    <w:rsid w:val="00145615"/>
  </w:style>
  <w:style w:type="character" w:styleId="FollowedHyperlink">
    <w:name w:val="FollowedHyperlink"/>
    <w:basedOn w:val="DefaultParagraphFont"/>
    <w:uiPriority w:val="99"/>
    <w:semiHidden/>
    <w:unhideWhenUsed/>
    <w:rsid w:val="004D4B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853748">
      <w:bodyDiv w:val="1"/>
      <w:marLeft w:val="0"/>
      <w:marRight w:val="0"/>
      <w:marTop w:val="0"/>
      <w:marBottom w:val="0"/>
      <w:divBdr>
        <w:top w:val="none" w:sz="0" w:space="0" w:color="auto"/>
        <w:left w:val="none" w:sz="0" w:space="0" w:color="auto"/>
        <w:bottom w:val="none" w:sz="0" w:space="0" w:color="auto"/>
        <w:right w:val="none" w:sz="0" w:space="0" w:color="auto"/>
      </w:divBdr>
    </w:div>
    <w:div w:id="2136676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she-association.org.uk/system/files/PSHE%20Association%20Programme%20of%20Study%20for%20PSHE%20Education%20%28Key%20stages%201%E2%80%935%29%2C%20Jan%202020_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4</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Penguin Random House</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Lucy</dc:creator>
  <cp:keywords/>
  <dc:description/>
  <cp:lastModifiedBy>Newson, Kezia</cp:lastModifiedBy>
  <cp:revision>87</cp:revision>
  <dcterms:created xsi:type="dcterms:W3CDTF">2020-04-02T11:21:00Z</dcterms:created>
  <dcterms:modified xsi:type="dcterms:W3CDTF">2020-10-16T10:57:00Z</dcterms:modified>
</cp:coreProperties>
</file>